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佛山市卫生监督所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政务微信微博运维服务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需求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一、采购项目技术规格、参数及要求</w:t>
      </w:r>
    </w:p>
    <w:p>
      <w:pPr>
        <w:spacing w:line="30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1.对“佛山卫监”微信、微博进行为期12个月的维护。</w:t>
      </w:r>
    </w:p>
    <w:p>
      <w:pPr>
        <w:spacing w:line="30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2.保障“佛山卫监”微信、微博各项服务功能正常运行，并适时进行必要的技术升级、平台优化和新的应用功能开发。</w:t>
      </w:r>
    </w:p>
    <w:p>
      <w:pPr>
        <w:spacing w:line="30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3.进行相关资讯内容的采编和发布，并确保相关内容符合国家法律法规、不侵犯任何第三方的知识产权。</w:t>
      </w:r>
    </w:p>
    <w:p>
      <w:pPr>
        <w:spacing w:line="30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4.提供咨询负责用户咨询的回复。</w:t>
      </w:r>
    </w:p>
    <w:p>
      <w:pPr>
        <w:spacing w:line="30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5.稿件采编质量达到“健康佛山”微信公众号水平。</w:t>
      </w:r>
    </w:p>
    <w:p>
      <w:pPr>
        <w:spacing w:line="300" w:lineRule="auto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6.结合卫生监督工作，根据年度宣传重点进行原创策划，开展宣传采访活动，供报纸刊登的新闻稿件：不少于25篇，活动高清大图：不少于300张。</w:t>
      </w:r>
    </w:p>
    <w:tbl>
      <w:tblPr>
        <w:tblStyle w:val="4"/>
        <w:tblW w:w="774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4"/>
        <w:gridCol w:w="561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微信年度发布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精编内容推送，每周推送1期（重要紧急情况适时增加发布次数）。全年共发布不少于150条。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新闻稿件采写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合同期内撰写供报纸刊登不少于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25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篇新闻媒体稿件。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微博运维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“佛山卫监”新浪、腾讯微博运维，每工作日发布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  <w:r>
              <w:rPr>
                <w:rStyle w:val="6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>条</w:t>
            </w:r>
          </w:p>
        </w:tc>
      </w:tr>
    </w:tbl>
    <w:p>
      <w:pPr>
        <w:spacing w:line="300" w:lineRule="auto"/>
        <w:ind w:firstLine="48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二、商务要求</w:t>
      </w:r>
    </w:p>
    <w:p>
      <w:pPr>
        <w:ind w:firstLine="675" w:firstLineChars="21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1.付款条件和验收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（1）合同签订后，服务试运行30个工作日；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（2）服务试运行30个工作日内开展质量验收；验收合格之后10个工作日内支付合同金额100％；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（3）不承担因财政资金不能及时到位给成交人造成的任何损失。</w:t>
      </w:r>
    </w:p>
    <w:p>
      <w:pPr>
        <w:spacing w:line="360" w:lineRule="auto"/>
        <w:ind w:firstLine="675" w:firstLineChars="21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2.项目实施要求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项目实施工作必须由中标人负责，不准分包和转包，并实行“三包”：包质量、包工期、包安全。必须是中标人自已的专业队伍承担该项工作，并由中标人直接进行项目全过程监管，承担项目实施全过程的相关人员管理和信息安全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（2）中标人应提供采编发布时限承诺、服务流程、质量控制程序等，突发事件处理的对策及措施，实施前须得到采购人批准方能施行。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三、供应商的资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格条件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供应商应符合《政府采购法》第二十二条规定的条件；供应商须是国内合法注册的企业,具有法人资格，能独立承担民事责任，具有有效的营业执照；在广东省内拥有政府部门微信微博维护经验的公司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优先考虑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。公司组建、经营、开展业务等务必符合国家法律法规要求（报价材料提供相关证明材料）。</w:t>
      </w:r>
    </w:p>
    <w:p>
      <w:pPr>
        <w:ind w:firstLine="640" w:firstLineChars="200"/>
        <w:rPr>
          <w:rFonts w:hint="eastAsia" w:ascii="黑体" w:hAnsi="黑体" w:eastAsia="黑体" w:cs="黑体"/>
          <w:b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本项目预算金额为人民币：90000 元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72631"/>
    <w:rsid w:val="066D7E87"/>
    <w:rsid w:val="17C643C3"/>
    <w:rsid w:val="1F0937EF"/>
    <w:rsid w:val="2A4C47BB"/>
    <w:rsid w:val="422D0DA6"/>
    <w:rsid w:val="46156606"/>
    <w:rsid w:val="473E736D"/>
    <w:rsid w:val="4F772631"/>
    <w:rsid w:val="54262799"/>
    <w:rsid w:val="590C220A"/>
    <w:rsid w:val="6C26303F"/>
    <w:rsid w:val="77CE4B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basedOn w:val="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市卫生监督所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2018-04-11T07:45:00Z</dcterms:created>
  <dc:creator>黎毅</dc:creator>
  <cp:lastModifiedBy>黎毅</cp:lastModifiedBy>
  <dcterms:modified xsi:type="dcterms:W3CDTF">2018-04-24T08:04:10Z</dcterms:modified>
  <dc:title>政务微信微博运维服务需求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