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报价一览表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采购项目名称：</w:t>
      </w:r>
      <w:r>
        <w:rPr>
          <w:rFonts w:hint="eastAsia" w:ascii="仿宋_GB2312" w:eastAsia="仿宋_GB2312"/>
          <w:sz w:val="28"/>
          <w:szCs w:val="28"/>
          <w:lang w:eastAsia="zh-CN"/>
        </w:rPr>
        <w:t>政务微信微博运维服务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3"/>
        <w:tblW w:w="9360" w:type="dxa"/>
        <w:tblInd w:w="-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6"/>
        <w:gridCol w:w="129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项目需求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是否响应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对“佛山卫监”微信、微博进行为期12个月的维护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保障“佛山卫监”微信、微博各项服务功能正常运行，并适时进行必要的技术升级、平台优化和新的应用功能开发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进行相关资讯内容的采编和发布，并确保相关内容符合国家法律法规、不侵犯任何第三方的知识产权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提供咨询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负责用户咨询的回复。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稿件采编质量达到“健康佛山”微信公众号水平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结合卫生监督工作，根据年度宣传重点进行原创策划，开展宣传采访活动，供报纸刊登的新闻稿件：不少于25篇，活动高清大图：不少于300张。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微信年度发布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精编内容推送，每周推送1期（重要紧急情况适时增加发布次数）。全年共发布不少于150条。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新闻稿件采写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合同期内撰写供报纸刊登不少于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25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篇新闻媒体稿件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微博运维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“佛山卫监”新浪、腾讯微博运维，每工作日发布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政府部门微博微信运维经验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具体多少家：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负责运维的微博微信是否有获省级以上奖项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具体奖项：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其他服务承诺</w:t>
            </w:r>
          </w:p>
        </w:tc>
        <w:tc>
          <w:tcPr>
            <w:tcW w:w="2724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360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总报价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（含税）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（大写）人民币                元整（￥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6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备注：详细内容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可附表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报价供应商法定代表人（或法定代表人授权代表）签字：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</w:t>
      </w:r>
    </w:p>
    <w:p>
      <w:pPr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single"/>
          <w:lang w:eastAsia="zh-CN"/>
        </w:rPr>
        <w:t>联系电话：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 xml:space="preserve">报价供应商名称（盖章）：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</w:t>
      </w:r>
    </w:p>
    <w:p>
      <w:pPr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日期：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sans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3F90"/>
    <w:rsid w:val="16703577"/>
    <w:rsid w:val="2A863F90"/>
    <w:rsid w:val="600A62EB"/>
    <w:rsid w:val="75F84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市卫生监督所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2018-04-13T06:29:00Z</dcterms:created>
  <dc:creator>谢嘉菲</dc:creator>
  <cp:lastModifiedBy>黎毅</cp:lastModifiedBy>
  <dcterms:modified xsi:type="dcterms:W3CDTF">2018-04-24T08:05:37Z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