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rFonts w:hint="eastAsia" w:ascii="黑体" w:hAnsi="黑体" w:eastAsia="黑体" w:cs="黑体"/>
          <w:sz w:val="32"/>
          <w:szCs w:val="28"/>
          <w:u w:val="none" w:color="auto"/>
        </w:rPr>
      </w:pPr>
      <w:r>
        <w:rPr>
          <w:rFonts w:hint="eastAsia" w:ascii="黑体" w:hAnsi="黑体" w:eastAsia="黑体" w:cs="黑体"/>
          <w:sz w:val="32"/>
          <w:szCs w:val="28"/>
          <w:u w:val="none" w:color="auto"/>
        </w:rPr>
        <w:t>附件</w:t>
      </w:r>
      <w:r>
        <w:rPr>
          <w:rFonts w:hint="eastAsia" w:ascii="黑体" w:hAnsi="黑体" w:eastAsia="黑体" w:cs="黑体"/>
          <w:sz w:val="32"/>
          <w:szCs w:val="28"/>
          <w:u w:val="none" w:color="auto"/>
          <w:lang w:val="en-US" w:eastAsia="zh-CN"/>
        </w:rPr>
        <w:t>3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249" w:afterLines="8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b w:val="0"/>
          <w:bCs/>
          <w:sz w:val="36"/>
          <w:szCs w:val="36"/>
          <w:u w:val="none" w:color="auto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bCs/>
          <w:sz w:val="36"/>
          <w:szCs w:val="36"/>
          <w:u w:val="none" w:color="auto"/>
          <w:lang w:eastAsia="zh-CN"/>
        </w:rPr>
        <w:t>结业理论考核</w:t>
      </w:r>
      <w:r>
        <w:rPr>
          <w:rFonts w:hint="eastAsia" w:ascii="方正小标宋简体" w:hAnsi="方正小标宋简体" w:eastAsia="方正小标宋简体"/>
          <w:b w:val="0"/>
          <w:bCs/>
          <w:sz w:val="36"/>
          <w:szCs w:val="36"/>
          <w:u w:val="none" w:color="auto"/>
        </w:rPr>
        <w:t>考点基本情况汇总表（一）</w:t>
      </w:r>
    </w:p>
    <w:tbl>
      <w:tblPr>
        <w:tblStyle w:val="3"/>
        <w:tblW w:w="1399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818"/>
        <w:gridCol w:w="1272"/>
        <w:gridCol w:w="1156"/>
        <w:gridCol w:w="1352"/>
        <w:gridCol w:w="3743"/>
        <w:gridCol w:w="2794"/>
        <w:gridCol w:w="21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tblHeader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ascii="宋体" w:hAnsi="宋体" w:cs="宋体"/>
                <w:b/>
                <w:bCs/>
                <w:kern w:val="0"/>
                <w:szCs w:val="21"/>
                <w:u w:val="none" w:color="auto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u w:val="none" w:color="auto"/>
              </w:rPr>
              <w:t>地市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ascii="宋体" w:hAnsi="宋体" w:cs="宋体"/>
                <w:b/>
                <w:bCs/>
                <w:kern w:val="0"/>
                <w:szCs w:val="21"/>
                <w:u w:val="none" w:color="auto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u w:val="none" w:color="auto"/>
              </w:rPr>
              <w:t>考点名称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ascii="宋体" w:hAnsi="宋体" w:cs="宋体"/>
                <w:b/>
                <w:bCs/>
                <w:kern w:val="0"/>
                <w:szCs w:val="21"/>
                <w:u w:val="none" w:color="auto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u w:val="none" w:color="auto"/>
              </w:rPr>
              <w:t>详细地址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ascii="宋体" w:hAnsi="宋体" w:cs="宋体"/>
                <w:b/>
                <w:bCs/>
                <w:kern w:val="0"/>
                <w:szCs w:val="21"/>
                <w:u w:val="none" w:color="auto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u w:val="none" w:color="auto"/>
              </w:rPr>
              <w:t>考场名称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ascii="宋体" w:hAnsi="宋体" w:cs="宋体"/>
                <w:b/>
                <w:bCs/>
                <w:kern w:val="0"/>
                <w:szCs w:val="21"/>
                <w:u w:val="none" w:color="auto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u w:val="none" w:color="auto"/>
              </w:rPr>
              <w:t>可进行网络考试的计算机数量</w:t>
            </w:r>
          </w:p>
        </w:tc>
        <w:tc>
          <w:tcPr>
            <w:tcW w:w="3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ascii="宋体" w:hAnsi="宋体" w:cs="宋体"/>
                <w:b/>
                <w:bCs/>
                <w:kern w:val="0"/>
                <w:szCs w:val="21"/>
                <w:u w:val="none" w:color="auto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u w:val="none" w:color="auto"/>
              </w:rPr>
              <w:t>IP地址段</w:t>
            </w: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ascii="宋体" w:hAnsi="宋体" w:cs="宋体"/>
                <w:b/>
                <w:bCs/>
                <w:kern w:val="0"/>
                <w:szCs w:val="21"/>
                <w:u w:val="none" w:color="auto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u w:val="none" w:color="auto"/>
              </w:rPr>
              <w:t>计算机配置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u w:val="none" w:color="auto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u w:val="none" w:color="auto"/>
              </w:rPr>
              <w:t>考点服务器配置</w:t>
            </w:r>
          </w:p>
          <w:p>
            <w:pPr>
              <w:pStyle w:val="8"/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ascii="宋体" w:hAnsi="宋体" w:cs="宋体"/>
                <w:b/>
                <w:bCs/>
                <w:kern w:val="0"/>
                <w:szCs w:val="21"/>
                <w:u w:val="none" w:color="auto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u w:val="none" w:color="auto"/>
              </w:rPr>
              <w:t>（详细）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none" w:color="auto"/>
                <w:lang w:eastAsia="zh-CN"/>
              </w:rPr>
              <w:t>示例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 w:color="auto"/>
                <w:lang w:eastAsia="zh-CN"/>
              </w:rPr>
              <w:t>广州中医药大学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 w:val="24"/>
                <w:u w:val="none" w:color="auto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 w:color="auto"/>
              </w:rPr>
              <w:t>广州市白云区</w:t>
            </w:r>
            <w:r>
              <w:rPr>
                <w:rFonts w:hint="eastAsia" w:ascii="宋体" w:hAnsi="宋体" w:cs="宋体"/>
                <w:kern w:val="0"/>
                <w:sz w:val="24"/>
                <w:u w:val="none" w:color="auto"/>
                <w:lang w:eastAsia="zh-CN"/>
              </w:rPr>
              <w:t>机场路</w:t>
            </w:r>
            <w:r>
              <w:rPr>
                <w:rFonts w:hint="eastAsia" w:ascii="宋体" w:hAnsi="宋体" w:cs="宋体"/>
                <w:kern w:val="0"/>
                <w:sz w:val="24"/>
                <w:u w:val="none" w:color="auto"/>
                <w:lang w:val="en-US" w:eastAsia="zh-CN"/>
              </w:rPr>
              <w:t>12号广州中医药大学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 w:val="24"/>
                <w:u w:val="none" w:color="auto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 w:color="auto"/>
              </w:rPr>
              <w:t>教室楼302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 w:val="24"/>
                <w:u w:val="none" w:color="auto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 w:color="auto"/>
              </w:rPr>
              <w:t>90</w:t>
            </w:r>
          </w:p>
        </w:tc>
        <w:tc>
          <w:tcPr>
            <w:tcW w:w="3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 w:val="24"/>
                <w:u w:val="none" w:color="auto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 w:color="auto"/>
              </w:rPr>
              <w:t>192.168.1.1-255</w:t>
            </w: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 w:val="24"/>
                <w:u w:val="none" w:color="auto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 w:color="auto"/>
              </w:rPr>
              <w:t>INTEL 奔腾4/1GB内存/80GB硬盘/100M网卡/17寸液晶显示器/WINDOWS XP SP3/IE/IE6.0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 w:val="24"/>
                <w:u w:val="none" w:color="auto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 w:color="auto"/>
              </w:rPr>
              <w:t>DELL2850/双至强1.6/2GB内存/73GB SCSI硬盘/双1000M网卡/WINDWOS SERVER 2003/SQL SERVER 2005/IIS 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kern w:val="0"/>
                <w:sz w:val="24"/>
                <w:u w:val="none" w:color="auto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kern w:val="0"/>
                <w:sz w:val="24"/>
                <w:u w:val="none" w:color="auto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kern w:val="0"/>
                <w:sz w:val="24"/>
                <w:u w:val="none" w:color="auto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kern w:val="0"/>
                <w:sz w:val="24"/>
                <w:u w:val="none" w:color="auto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kern w:val="0"/>
                <w:sz w:val="24"/>
                <w:u w:val="none" w:color="auto"/>
              </w:rPr>
            </w:pPr>
          </w:p>
        </w:tc>
        <w:tc>
          <w:tcPr>
            <w:tcW w:w="3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kern w:val="0"/>
                <w:sz w:val="24"/>
                <w:u w:val="none" w:color="auto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kern w:val="0"/>
                <w:sz w:val="24"/>
                <w:u w:val="none" w:color="auto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kern w:val="0"/>
                <w:sz w:val="24"/>
                <w:u w:val="none" w:color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kern w:val="0"/>
                <w:sz w:val="24"/>
                <w:u w:val="none" w:color="auto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kern w:val="0"/>
                <w:sz w:val="24"/>
                <w:u w:val="none" w:color="auto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kern w:val="0"/>
                <w:sz w:val="24"/>
                <w:u w:val="none" w:color="auto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kern w:val="0"/>
                <w:sz w:val="24"/>
                <w:u w:val="none" w:color="auto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kern w:val="0"/>
                <w:sz w:val="24"/>
                <w:u w:val="none" w:color="auto"/>
              </w:rPr>
            </w:pPr>
          </w:p>
        </w:tc>
        <w:tc>
          <w:tcPr>
            <w:tcW w:w="3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kern w:val="0"/>
                <w:sz w:val="24"/>
                <w:u w:val="none" w:color="auto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kern w:val="0"/>
                <w:sz w:val="24"/>
                <w:u w:val="none" w:color="auto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kern w:val="0"/>
                <w:sz w:val="24"/>
                <w:u w:val="none" w:color="auto"/>
              </w:rPr>
            </w:pPr>
          </w:p>
        </w:tc>
      </w:tr>
    </w:tbl>
    <w:p>
      <w:pPr>
        <w:pStyle w:val="8"/>
        <w:rPr>
          <w:rFonts w:hint="eastAsia" w:ascii="仿宋_GB2312" w:hAnsi="仿宋_GB2312" w:eastAsia="仿宋_GB2312" w:cs="仿宋_GB2312"/>
          <w:sz w:val="44"/>
          <w:szCs w:val="44"/>
          <w:u w:val="none" w:color="auto"/>
        </w:rPr>
      </w:pPr>
      <w:r>
        <w:rPr>
          <w:rFonts w:hint="eastAsia" w:eastAsia="仿宋_GB2312"/>
          <w:sz w:val="32"/>
          <w:szCs w:val="32"/>
          <w:u w:val="none" w:color="auto"/>
          <w:lang w:eastAsia="zh-CN"/>
        </w:rPr>
        <w:t>备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注：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instrText xml:space="preserve"> HYPERLINK "mailto:请于12月10日前加盖公章后发电子邮箱398821640@qq.com" </w:instrTex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fldChar w:fldCharType="separate"/>
      </w:r>
      <w:r>
        <w:rPr>
          <w:rStyle w:val="9"/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请于</w:t>
      </w:r>
      <w:r>
        <w:rPr>
          <w:rStyle w:val="9"/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6月3日前发</w:t>
      </w:r>
      <w:r>
        <w:rPr>
          <w:rStyle w:val="9"/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电子邮箱</w:t>
      </w:r>
      <w:r>
        <w:rPr>
          <w:rStyle w:val="9"/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573330339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@qq.com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，同时抄送至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fszhongyike@126.com。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249" w:afterLines="8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bCs/>
          <w:sz w:val="36"/>
          <w:szCs w:val="36"/>
          <w:u w:val="none" w:color="auto"/>
          <w:lang w:eastAsia="zh-CN"/>
        </w:rPr>
      </w:pPr>
      <w:r>
        <w:rPr>
          <w:rFonts w:hint="eastAsia" w:ascii="方正小标宋简体" w:hAnsi="方正小标宋简体" w:eastAsia="方正小标宋简体"/>
          <w:bCs/>
          <w:sz w:val="36"/>
          <w:szCs w:val="36"/>
          <w:u w:val="none" w:color="auto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/>
          <w:bCs/>
          <w:sz w:val="36"/>
          <w:szCs w:val="36"/>
          <w:u w:val="none" w:color="auto"/>
          <w:lang w:eastAsia="zh-CN"/>
        </w:rPr>
        <w:t>结业理论考核考点基本情况汇总表（二）</w:t>
      </w:r>
    </w:p>
    <w:tbl>
      <w:tblPr>
        <w:tblStyle w:val="3"/>
        <w:tblW w:w="139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1"/>
        <w:gridCol w:w="1902"/>
        <w:gridCol w:w="1234"/>
        <w:gridCol w:w="1234"/>
        <w:gridCol w:w="1235"/>
        <w:gridCol w:w="1234"/>
        <w:gridCol w:w="1378"/>
        <w:gridCol w:w="1228"/>
        <w:gridCol w:w="1654"/>
        <w:gridCol w:w="7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u w:val="none" w:color="auto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none" w:color="auto"/>
              </w:rPr>
              <w:t>考点网络情况</w:t>
            </w: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u w:val="none" w:color="auto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none" w:color="auto"/>
              </w:rPr>
              <w:t>网络核心交换机的配置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u w:val="none" w:color="auto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none" w:color="auto"/>
              </w:rPr>
              <w:t>技术负责人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u w:val="none" w:color="auto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none" w:color="auto"/>
              </w:rPr>
              <w:t>手机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u w:val="none" w:color="auto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none" w:color="auto"/>
              </w:rPr>
              <w:t>卫生局联系人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u w:val="none" w:color="auto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none" w:color="auto"/>
              </w:rPr>
              <w:t>手机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u w:val="none" w:color="auto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none" w:color="auto"/>
              </w:rPr>
              <w:t>考试联系人（公布在网络）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u w:val="none" w:color="auto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none" w:color="auto"/>
              </w:rPr>
              <w:t>联系电话（公布在网络）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u w:val="none" w:color="auto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none" w:color="auto"/>
              </w:rPr>
              <w:t>市内交通路线及校内地图（另附文件）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u w:val="none" w:color="auto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none" w:color="auto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u w:val="none" w:color="auto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 w:color="auto"/>
              </w:rPr>
              <w:t>骨干千兆、桌面百兆、出口专线十兆（中国电信）</w:t>
            </w: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u w:val="none" w:color="auto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 w:color="auto"/>
              </w:rPr>
              <w:t>CISCO4006/12铜线千兆/12光纤千兆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u w:val="none" w:color="auto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 w:color="auto"/>
              </w:rPr>
              <w:t>**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u w:val="none" w:color="auto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 w:color="auto"/>
              </w:rPr>
              <w:t>**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u w:val="none" w:color="auto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 w:color="auto"/>
              </w:rPr>
              <w:t>**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u w:val="none" w:color="auto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 w:color="auto"/>
              </w:rPr>
              <w:t>**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u w:val="none" w:color="auto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 w:color="auto"/>
              </w:rPr>
              <w:t>网络公布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u w:val="none" w:color="auto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 w:color="auto"/>
              </w:rPr>
              <w:t>网络公布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widowControl/>
              <w:spacing w:line="54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u w:val="none" w:color="auto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 w:color="auto"/>
              </w:rPr>
              <w:t>网络公布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u w:val="none" w:color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u w:val="none" w:color="auto"/>
                <w:lang w:eastAsia="zh-CN"/>
              </w:rPr>
              <w:t>示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u w:val="none" w:color="auto"/>
              </w:rPr>
              <w:t>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widowControl/>
              <w:jc w:val="center"/>
              <w:rPr>
                <w:rFonts w:hint="eastAsia" w:ascii="宋体" w:hAnsi="宋体" w:cs="宋体"/>
                <w:kern w:val="0"/>
                <w:sz w:val="24"/>
                <w:u w:val="none" w:color="auto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widowControl/>
              <w:jc w:val="center"/>
              <w:rPr>
                <w:rFonts w:hint="eastAsia" w:ascii="宋体" w:hAnsi="宋体" w:cs="宋体"/>
                <w:kern w:val="0"/>
                <w:sz w:val="24"/>
                <w:u w:val="none" w:color="auto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widowControl/>
              <w:jc w:val="center"/>
              <w:rPr>
                <w:rFonts w:hint="eastAsia" w:ascii="宋体" w:hAnsi="宋体" w:cs="宋体"/>
                <w:kern w:val="0"/>
                <w:sz w:val="24"/>
                <w:u w:val="none" w:color="auto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widowControl/>
              <w:jc w:val="center"/>
              <w:rPr>
                <w:rFonts w:hint="eastAsia" w:ascii="宋体" w:hAnsi="宋体" w:cs="宋体"/>
                <w:kern w:val="0"/>
                <w:sz w:val="24"/>
                <w:u w:val="none" w:color="auto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widowControl/>
              <w:jc w:val="center"/>
              <w:rPr>
                <w:rFonts w:hint="eastAsia" w:ascii="宋体" w:hAnsi="宋体" w:cs="宋体"/>
                <w:kern w:val="0"/>
                <w:sz w:val="24"/>
                <w:u w:val="none" w:color="auto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widowControl/>
              <w:jc w:val="center"/>
              <w:rPr>
                <w:rFonts w:hint="eastAsia" w:ascii="宋体" w:hAnsi="宋体" w:cs="宋体"/>
                <w:kern w:val="0"/>
                <w:sz w:val="24"/>
                <w:u w:val="none" w:color="auto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widowControl/>
              <w:jc w:val="center"/>
              <w:rPr>
                <w:rFonts w:hint="eastAsia" w:ascii="宋体" w:hAnsi="宋体" w:cs="宋体"/>
                <w:kern w:val="0"/>
                <w:sz w:val="24"/>
                <w:u w:val="none" w:color="auto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widowControl/>
              <w:jc w:val="center"/>
              <w:rPr>
                <w:rFonts w:hint="eastAsia" w:ascii="宋体" w:hAnsi="宋体" w:cs="宋体"/>
                <w:kern w:val="0"/>
                <w:sz w:val="24"/>
                <w:u w:val="none" w:color="auto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widowControl/>
              <w:jc w:val="center"/>
              <w:rPr>
                <w:rFonts w:hint="eastAsia" w:ascii="宋体" w:hAnsi="宋体" w:cs="宋体"/>
                <w:kern w:val="0"/>
                <w:sz w:val="24"/>
                <w:u w:val="none" w:color="auto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widowControl/>
              <w:jc w:val="center"/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  <w:u w:val="none" w:color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widowControl/>
              <w:jc w:val="center"/>
              <w:rPr>
                <w:rFonts w:hint="eastAsia" w:ascii="宋体" w:hAnsi="宋体" w:cs="宋体"/>
                <w:kern w:val="0"/>
                <w:sz w:val="24"/>
                <w:u w:val="none" w:color="auto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widowControl/>
              <w:jc w:val="center"/>
              <w:rPr>
                <w:rFonts w:hint="eastAsia" w:ascii="宋体" w:hAnsi="宋体" w:cs="宋体"/>
                <w:kern w:val="0"/>
                <w:sz w:val="24"/>
                <w:u w:val="none" w:color="auto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widowControl/>
              <w:jc w:val="center"/>
              <w:rPr>
                <w:rFonts w:hint="eastAsia" w:ascii="宋体" w:hAnsi="宋体" w:cs="宋体"/>
                <w:kern w:val="0"/>
                <w:sz w:val="24"/>
                <w:u w:val="none" w:color="auto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widowControl/>
              <w:jc w:val="center"/>
              <w:rPr>
                <w:rFonts w:hint="eastAsia" w:ascii="宋体" w:hAnsi="宋体" w:cs="宋体"/>
                <w:kern w:val="0"/>
                <w:sz w:val="24"/>
                <w:u w:val="none" w:color="auto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widowControl/>
              <w:jc w:val="center"/>
              <w:rPr>
                <w:rFonts w:hint="eastAsia" w:ascii="宋体" w:hAnsi="宋体" w:cs="宋体"/>
                <w:kern w:val="0"/>
                <w:sz w:val="24"/>
                <w:u w:val="none" w:color="auto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widowControl/>
              <w:jc w:val="center"/>
              <w:rPr>
                <w:rFonts w:hint="eastAsia" w:ascii="宋体" w:hAnsi="宋体" w:cs="宋体"/>
                <w:kern w:val="0"/>
                <w:sz w:val="24"/>
                <w:u w:val="none" w:color="auto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widowControl/>
              <w:jc w:val="center"/>
              <w:rPr>
                <w:rFonts w:hint="eastAsia" w:ascii="宋体" w:hAnsi="宋体" w:cs="宋体"/>
                <w:kern w:val="0"/>
                <w:sz w:val="24"/>
                <w:u w:val="none" w:color="auto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widowControl/>
              <w:jc w:val="center"/>
              <w:rPr>
                <w:rFonts w:hint="eastAsia" w:ascii="宋体" w:hAnsi="宋体" w:cs="宋体"/>
                <w:kern w:val="0"/>
                <w:sz w:val="24"/>
                <w:u w:val="none" w:color="auto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widowControl/>
              <w:jc w:val="center"/>
              <w:rPr>
                <w:rFonts w:hint="eastAsia" w:ascii="宋体" w:hAnsi="宋体" w:cs="宋体"/>
                <w:kern w:val="0"/>
                <w:sz w:val="24"/>
                <w:u w:val="none" w:color="auto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widowControl/>
              <w:jc w:val="center"/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  <w:u w:val="none" w:color="auto"/>
              </w:rPr>
            </w:pPr>
          </w:p>
        </w:tc>
      </w:tr>
    </w:tbl>
    <w:p>
      <w:pPr>
        <w:pStyle w:val="10"/>
        <w:rPr>
          <w:rFonts w:hint="eastAsia" w:ascii="仿宋_GB2312" w:hAnsi="仿宋_GB2312" w:eastAsia="仿宋_GB2312" w:cs="仿宋_GB2312"/>
          <w:sz w:val="32"/>
          <w:szCs w:val="28"/>
          <w:u w:val="none" w:color="auto"/>
          <w:lang w:eastAsia="zh-CN"/>
        </w:rPr>
        <w:sectPr>
          <w:footerReference r:id="rId3" w:type="default"/>
          <w:pgSz w:w="16838" w:h="11906" w:orient="landscape"/>
          <w:pgMar w:top="1531" w:right="1531" w:bottom="1531" w:left="1531" w:header="851" w:footer="1219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titlePg/>
          <w:docGrid w:type="lines" w:linePitch="312" w:charSpace="0"/>
        </w:sectPr>
      </w:pPr>
      <w:r>
        <w:rPr>
          <w:rFonts w:hint="eastAsia" w:eastAsia="仿宋_GB2312"/>
          <w:sz w:val="32"/>
          <w:szCs w:val="32"/>
          <w:u w:val="none" w:color="auto"/>
          <w:lang w:eastAsia="zh-CN"/>
        </w:rPr>
        <w:t>备注：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instrText xml:space="preserve"> HYPERLINK "mailto:请于12月10日前加盖公章后发电子邮箱398821640@qq.com" </w:instrTex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fldChar w:fldCharType="separate"/>
      </w:r>
      <w:r>
        <w:rPr>
          <w:rStyle w:val="11"/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请</w:t>
      </w:r>
      <w:r>
        <w:rPr>
          <w:rStyle w:val="11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lang w:eastAsia="zh-CN"/>
        </w:rPr>
        <w:t>于</w:t>
      </w:r>
      <w:r>
        <w:rPr>
          <w:rStyle w:val="11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lang w:val="en-US" w:eastAsia="zh-CN"/>
        </w:rPr>
        <w:t>6月3日前发</w:t>
      </w:r>
      <w:r>
        <w:rPr>
          <w:rStyle w:val="11"/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电子邮箱</w:t>
      </w:r>
      <w:r>
        <w:rPr>
          <w:rStyle w:val="11"/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573330339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@qq.com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28"/>
          <w:u w:val="none" w:color="auto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同时抄送至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fszhongyike@126.com。</w:t>
      </w:r>
    </w:p>
    <w:p/>
    <w:sectPr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 w:firstLine="360"/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widowControl w:val="0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between w:val="none" w:color="auto" w:sz="0" w:space="0"/>
                            </w:pBdr>
                            <w:spacing w:after="0" w:afterLines="0"/>
                            <w:jc w:val="both"/>
                          </w:pPr>
                          <w:r>
                            <w:rPr>
                              <w:rFonts w:hint="eastAsia" w:ascii="仿宋_GB2312" w:hAnsi="仿宋_GB2312" w:eastAsia="仿宋_GB2312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/>
                              <w:sz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仿宋_GB2312" w:hAnsi="仿宋_GB2312" w:eastAsia="仿宋_GB2312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/>
                              <w:sz w:val="28"/>
                            </w:rPr>
                            <w:t>7</w:t>
                          </w:r>
                          <w:r>
                            <w:rPr>
                              <w:rFonts w:hint="eastAsia" w:ascii="仿宋_GB2312" w:hAnsi="仿宋_GB2312" w:eastAsia="仿宋_GB2312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top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10"/>
                      <w:widowControl w:val="0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between w:val="none" w:color="auto" w:sz="0" w:space="0"/>
                      </w:pBdr>
                      <w:spacing w:after="0" w:afterLines="0"/>
                      <w:jc w:val="both"/>
                    </w:pPr>
                    <w:r>
                      <w:rPr>
                        <w:rFonts w:hint="eastAsia" w:ascii="仿宋_GB2312" w:hAnsi="仿宋_GB2312" w:eastAsia="仿宋_GB2312"/>
                        <w:sz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/>
                        <w:sz w:val="28"/>
                      </w:rPr>
                      <w:instrText xml:space="preserve"> PAGE  </w:instrText>
                    </w:r>
                    <w:r>
                      <w:rPr>
                        <w:rFonts w:hint="eastAsia" w:ascii="仿宋_GB2312" w:hAnsi="仿宋_GB2312" w:eastAsia="仿宋_GB2312"/>
                        <w:sz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/>
                        <w:sz w:val="28"/>
                      </w:rPr>
                      <w:t>7</w:t>
                    </w:r>
                    <w:r>
                      <w:rPr>
                        <w:rFonts w:hint="eastAsia" w:ascii="仿宋_GB2312" w:hAnsi="仿宋_GB2312" w:eastAsia="仿宋_GB2312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 w:firstLine="360"/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widowControl w:val="0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between w:val="none" w:color="auto" w:sz="0" w:space="0"/>
                            </w:pBdr>
                            <w:spacing w:after="0" w:afterLines="0"/>
                            <w:jc w:val="both"/>
                          </w:pPr>
                          <w:r>
                            <w:rPr>
                              <w:rFonts w:hint="eastAsia" w:ascii="仿宋_GB2312" w:hAnsi="仿宋_GB2312" w:eastAsia="仿宋_GB2312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/>
                              <w:sz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仿宋_GB2312" w:hAnsi="仿宋_GB2312" w:eastAsia="仿宋_GB2312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/>
                              <w:sz w:val="28"/>
                            </w:rPr>
                            <w:t>7</w:t>
                          </w:r>
                          <w:r>
                            <w:rPr>
                              <w:rFonts w:hint="eastAsia" w:ascii="仿宋_GB2312" w:hAnsi="仿宋_GB2312" w:eastAsia="仿宋_GB2312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top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10"/>
                      <w:widowControl w:val="0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between w:val="none" w:color="auto" w:sz="0" w:space="0"/>
                      </w:pBdr>
                      <w:spacing w:after="0" w:afterLines="0"/>
                      <w:jc w:val="both"/>
                    </w:pPr>
                    <w:r>
                      <w:rPr>
                        <w:rFonts w:hint="eastAsia" w:ascii="仿宋_GB2312" w:hAnsi="仿宋_GB2312" w:eastAsia="仿宋_GB2312"/>
                        <w:sz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/>
                        <w:sz w:val="28"/>
                      </w:rPr>
                      <w:instrText xml:space="preserve"> PAGE  </w:instrText>
                    </w:r>
                    <w:r>
                      <w:rPr>
                        <w:rFonts w:hint="eastAsia" w:ascii="仿宋_GB2312" w:hAnsi="仿宋_GB2312" w:eastAsia="仿宋_GB2312"/>
                        <w:sz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/>
                        <w:sz w:val="28"/>
                      </w:rPr>
                      <w:t>7</w:t>
                    </w:r>
                    <w:r>
                      <w:rPr>
                        <w:rFonts w:hint="eastAsia" w:ascii="仿宋_GB2312" w:hAnsi="仿宋_GB2312" w:eastAsia="仿宋_GB2312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331B6"/>
    <w:rsid w:val="0A5C5AF9"/>
    <w:rsid w:val="3DE328E2"/>
    <w:rsid w:val="4F2331B6"/>
    <w:rsid w:val="4F27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4">
    <w:name w:val="Default Paragraph Font"/>
    <w:link w:val="5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Char Char Char Char1"/>
    <w:basedOn w:val="6"/>
    <w:link w:val="4"/>
    <w:qFormat/>
    <w:uiPriority w:val="0"/>
  </w:style>
  <w:style w:type="paragraph" w:customStyle="1" w:styleId="6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styleId="7">
    <w:name w:val="page number"/>
    <w:basedOn w:val="4"/>
    <w:qFormat/>
    <w:uiPriority w:val="0"/>
  </w:style>
  <w:style w:type="paragraph" w:customStyle="1" w:styleId="8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customStyle="1" w:styleId="9">
    <w:name w:val="超链接 New New"/>
    <w:qFormat/>
    <w:uiPriority w:val="0"/>
    <w:rPr>
      <w:color w:val="0000FF"/>
      <w:u w:val="single"/>
    </w:rPr>
  </w:style>
  <w:style w:type="paragraph" w:customStyle="1" w:styleId="10">
    <w:name w:val="正文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customStyle="1" w:styleId="11">
    <w:name w:val="超链接 New New New"/>
    <w:qFormat/>
    <w:uiPriority w:val="0"/>
    <w:rPr>
      <w:color w:val="0000FF"/>
      <w:u w:val="single"/>
    </w:rPr>
  </w:style>
  <w:style w:type="paragraph" w:customStyle="1" w:styleId="12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2019-05-14T01:08:00Z</dcterms:created>
  <dc:creator>live Y</dc:creator>
  <cp:lastModifiedBy>live Y</cp:lastModifiedBy>
  <dcterms:modified xsi:type="dcterms:W3CDTF">2019-05-14T01:09:44Z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