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default" w:ascii="Times New Roman" w:hAnsi="Times New Roman" w:eastAsia="黑体"/>
          <w:b w:val="0"/>
          <w:bCs w:val="0"/>
          <w:sz w:val="32"/>
          <w:szCs w:val="32"/>
        </w:rPr>
      </w:pPr>
      <w:r>
        <w:rPr>
          <w:rFonts w:ascii="Times New Roman" w:hAnsi="Times New Roman" w:eastAsia="黑体"/>
          <w:b w:val="0"/>
          <w:bCs w:val="0"/>
          <w:sz w:val="32"/>
          <w:szCs w:val="32"/>
        </w:rPr>
        <w:t>附件</w:t>
      </w:r>
    </w:p>
    <w:p>
      <w:pPr>
        <w:ind w:firstLine="0" w:firstLineChars="0"/>
        <w:jc w:val="both"/>
        <w:rPr>
          <w:rFonts w:ascii="Times New Roman" w:hAnsi="Times New Roman"/>
          <w:b/>
          <w:bCs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spacing w:line="240" w:lineRule="auto"/>
        <w:ind w:firstLine="0" w:firstLineChars="0"/>
        <w:jc w:val="center"/>
        <w:rPr>
          <w:rFonts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银龄医生进基层服务</w:t>
      </w:r>
      <w:r>
        <w:rPr>
          <w:rFonts w:hint="default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ind w:firstLine="0" w:firstLineChars="0"/>
        <w:jc w:val="center"/>
        <w:rPr>
          <w:rFonts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:lang w:eastAsia="zh-Hans"/>
          <w14:textFill>
            <w14:solidFill>
              <w14:schemeClr w14:val="tx1"/>
            </w14:solidFill>
          </w14:textFill>
        </w:rPr>
        <w:t>基层医疗卫生机构端</w:t>
      </w:r>
      <w:r>
        <w:rPr>
          <w:rFonts w:hint="eastAsia" w:ascii="Times New Roman" w:hAnsi="Times New Roman"/>
          <w:b/>
          <w:bCs/>
          <w:color w:val="000000" w:themeColor="text1"/>
          <w:sz w:val="52"/>
          <w:szCs w:val="52"/>
          <w:u w:val="none"/>
          <w14:textFill>
            <w14:solidFill>
              <w14:schemeClr w14:val="tx1"/>
            </w14:solidFill>
          </w14:textFill>
        </w:rPr>
        <w:t>）</w:t>
      </w:r>
    </w:p>
    <w:p>
      <w:pPr>
        <w:ind w:firstLine="480"/>
        <w:rPr>
          <w:rFonts w:ascii="Times New Roman" w:hAnsi="Times New Roman"/>
        </w:rPr>
      </w:pPr>
    </w:p>
    <w:p>
      <w:pPr>
        <w:pStyle w:val="2"/>
        <w:ind w:firstLine="640"/>
        <w:rPr>
          <w:rFonts w:ascii="Times New Roman" w:hAnsi="Times New Roman"/>
        </w:rPr>
      </w:pPr>
    </w:p>
    <w:p>
      <w:pPr>
        <w:ind w:firstLine="0" w:firstLineChars="0"/>
        <w:rPr>
          <w:rFonts w:ascii="Times New Roman" w:hAnsi="Times New Roman"/>
          <w:b/>
          <w:bCs/>
          <w:sz w:val="52"/>
          <w:szCs w:val="52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rPr>
          <w:rFonts w:ascii="Times New Roman" w:hAnsi="Times New Roman"/>
          <w:b/>
          <w:bCs/>
          <w:sz w:val="52"/>
          <w:szCs w:val="52"/>
        </w:rPr>
      </w:pPr>
    </w:p>
    <w:p>
      <w:pPr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rPr>
          <w:rFonts w:ascii="Times New Roman" w:hAnsi="Times New Roman"/>
          <w:b/>
          <w:bCs/>
          <w:sz w:val="52"/>
          <w:szCs w:val="52"/>
        </w:rPr>
      </w:pPr>
    </w:p>
    <w:p>
      <w:pPr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jc w:val="center"/>
        <w:rPr>
          <w:rFonts w:ascii="Times New Roman" w:hAnsi="Times New Roman"/>
          <w:b/>
          <w:bCs/>
          <w:sz w:val="52"/>
          <w:szCs w:val="52"/>
        </w:rPr>
      </w:pPr>
    </w:p>
    <w:p>
      <w:pPr>
        <w:ind w:firstLine="0" w:firstLineChars="0"/>
        <w:rPr>
          <w:rFonts w:ascii="Times New Roman" w:hAnsi="Times New Roman"/>
          <w:b/>
          <w:bCs/>
          <w:sz w:val="52"/>
          <w:szCs w:val="52"/>
        </w:rPr>
      </w:pPr>
    </w:p>
    <w:p>
      <w:pPr>
        <w:pStyle w:val="2"/>
        <w:ind w:firstLine="640"/>
        <w:rPr>
          <w:rFonts w:ascii="Times New Roman" w:hAnsi="Times New Roman"/>
        </w:rPr>
      </w:pPr>
    </w:p>
    <w:p>
      <w:pPr>
        <w:ind w:firstLine="480"/>
        <w:rPr>
          <w:rFonts w:ascii="Times New Roman" w:hAnsi="Times New Roman"/>
        </w:rPr>
      </w:pPr>
    </w:p>
    <w:p>
      <w:pPr>
        <w:pStyle w:val="2"/>
        <w:ind w:firstLine="640"/>
        <w:rPr>
          <w:rFonts w:ascii="Times New Roman" w:hAnsi="Times New Roman"/>
        </w:rPr>
      </w:pPr>
    </w:p>
    <w:sdt>
      <w:sdtPr>
        <w:rPr>
          <w:rFonts w:ascii="Times New Roman" w:hAnsi="Times New Roman" w:eastAsiaTheme="minorEastAsia" w:cstheme="minorBidi"/>
          <w:color w:val="auto"/>
          <w:kern w:val="2"/>
          <w:sz w:val="24"/>
          <w:szCs w:val="24"/>
          <w:lang w:val="zh-CN"/>
        </w:rPr>
        <w:id w:val="1890757056"/>
      </w:sdtPr>
      <w:sdtEndPr>
        <w:rPr>
          <w:rFonts w:ascii="Times New Roman" w:hAnsi="Times New Roman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ind w:firstLine="480"/>
            <w:jc w:val="center"/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</w:pPr>
          <w:r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 w:ascii="Times New Roman" w:hAnsi="Times New Roman"/>
              <w:b/>
              <w:bCs/>
              <w:color w:val="auto"/>
              <w:sz w:val="44"/>
              <w:szCs w:val="44"/>
              <w:lang w:val="en-US" w:eastAsia="zh-CN"/>
            </w:rPr>
            <w:t xml:space="preserve">  </w:t>
          </w:r>
          <w:r>
            <w:rPr>
              <w:rFonts w:ascii="Times New Roman" w:hAnsi="Times New Roman"/>
              <w:b/>
              <w:bCs/>
              <w:color w:val="auto"/>
              <w:sz w:val="44"/>
              <w:szCs w:val="44"/>
              <w:lang w:val="zh-CN"/>
            </w:rPr>
            <w:t>录</w:t>
          </w:r>
        </w:p>
        <w:p>
          <w:pPr>
            <w:rPr>
              <w:rFonts w:ascii="Times New Roman" w:hAnsi="Times New Roman"/>
            </w:rPr>
          </w:pP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"_Toc862936101"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1. 关于本文档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_Toc862936101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"_Toc1409981316"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 用户中心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_Toc1409981316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"_Toc73933367"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2.1 登录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_Toc73933367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3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"_Toc1352551203"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2.2 用户基本信息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_Toc1352551203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4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"_Toc1213665326"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2.3 账号设置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_Toc1213665326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5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480"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"_Toc1273454876"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2.3.1修改密码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_Toc1273454876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5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480"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"_Toc1134074930"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>2.3.2 修改手机号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_Toc1134074930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"_Toc1479981385"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招聘中心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_Toc1479981385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"_Toc1891538141"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3.1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主页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_Toc1891538141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6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"_Toc1881109246"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3.2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发布职位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_Toc1881109246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7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"_Toc548846388"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3.3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职位管理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_Toc548846388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8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"_Toc1018979251"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3.4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人才管理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_Toc1018979251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8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firstLine="480"/>
            <w:rPr>
              <w:rFonts w:hint="eastAsia" w:ascii="Times New Roman" w:hAnsi="Times New Roman" w:eastAsia="仿宋_GB2312" w:cs="仿宋_GB2312"/>
              <w:sz w:val="32"/>
              <w:szCs w:val="32"/>
            </w:rPr>
          </w:pP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HYPERLINK \l "_Toc1949670379"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bidi="ar"/>
            </w:rPr>
            <w:t xml:space="preserve">3.5 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  <w:lang w:eastAsia="zh-Hans" w:bidi="ar"/>
            </w:rPr>
            <w:t>面试日程、职位统计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instrText xml:space="preserve"> PAGEREF _Toc1949670379 </w:instrTex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t>10</w:t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仿宋_GB2312"/>
              <w:sz w:val="32"/>
              <w:szCs w:val="32"/>
            </w:rPr>
            <w:fldChar w:fldCharType="end"/>
          </w:r>
        </w:p>
        <w:p>
          <w:pPr>
            <w:spacing w:line="240" w:lineRule="auto"/>
            <w:ind w:firstLine="0" w:firstLineChars="0"/>
            <w:rPr>
              <w:rFonts w:ascii="Times New Roman" w:hAnsi="Times New Roman"/>
            </w:rPr>
          </w:pPr>
          <w:r>
            <w:rPr>
              <w:rFonts w:hint="eastAsia" w:ascii="Times New Roman" w:hAnsi="Times New Roman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hint="eastAsia" w:ascii="Times New Roman" w:hAnsi="Times New Roman"/>
          <w:b/>
          <w:bCs/>
          <w:sz w:val="52"/>
          <w:szCs w:val="52"/>
        </w:rPr>
        <w:br w:type="page"/>
      </w: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</w:rPr>
      </w:pPr>
      <w:bookmarkStart w:id="0" w:name="_Toc862936101"/>
      <w:r>
        <w:rPr>
          <w:rFonts w:hint="eastAsia" w:ascii="Times New Roman" w:hAnsi="Times New Roman" w:eastAsia="黑体" w:cs="黑体"/>
          <w:b w:val="0"/>
          <w:bCs w:val="0"/>
          <w:lang w:bidi="ar"/>
        </w:rPr>
        <w:t>1. 关于本文档</w:t>
      </w:r>
      <w:bookmarkEnd w:id="0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本文档是银龄医生进基层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服务</w:t>
      </w:r>
      <w:r>
        <w:rPr>
          <w:rFonts w:hint="default" w:ascii="Times New Roman" w:hAnsi="Times New Roman" w:eastAsia="仿宋_GB2312" w:cs="仿宋_GB2312"/>
          <w:sz w:val="32"/>
          <w:szCs w:val="32"/>
          <w:lang w:eastAsia="zh-CN"/>
        </w:rPr>
        <w:t>专栏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（基层医疗卫生机构端）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操作手册</w:t>
      </w:r>
      <w:r>
        <w:rPr>
          <w:rFonts w:hint="eastAsia" w:ascii="Times New Roman" w:hAnsi="Times New Roman" w:eastAsia="仿宋_GB2312" w:cs="仿宋_GB2312"/>
          <w:sz w:val="32"/>
          <w:szCs w:val="32"/>
        </w:rPr>
        <w:t>的简要说明，实际使用过程中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Times New Roman" w:hAnsi="Times New Roman" w:eastAsia="仿宋_GB2312" w:cs="仿宋_GB2312"/>
          <w:sz w:val="32"/>
          <w:szCs w:val="32"/>
        </w:rPr>
        <w:t>遇到无法解决的问题请联系平台技术人员（010-56081266）。</w:t>
      </w: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  <w:lang w:bidi="ar"/>
        </w:rPr>
      </w:pPr>
      <w:bookmarkStart w:id="1" w:name="_Toc1409981316"/>
      <w:bookmarkStart w:id="2" w:name="_Toc24590"/>
      <w:bookmarkStart w:id="3" w:name="_Toc23260"/>
      <w:bookmarkStart w:id="4" w:name="_Toc511464986"/>
      <w:r>
        <w:rPr>
          <w:rFonts w:hint="eastAsia" w:ascii="Times New Roman" w:hAnsi="Times New Roman" w:eastAsia="黑体" w:cs="黑体"/>
          <w:b w:val="0"/>
          <w:bCs w:val="0"/>
          <w:lang w:bidi="ar"/>
        </w:rPr>
        <w:t>2. 用户中心</w:t>
      </w:r>
      <w:bookmarkEnd w:id="1"/>
      <w:bookmarkEnd w:id="2"/>
      <w:bookmarkEnd w:id="3"/>
      <w:bookmarkEnd w:id="4"/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</w:rPr>
      </w:pPr>
      <w:bookmarkStart w:id="5" w:name="_Toc73933367"/>
      <w:r>
        <w:rPr>
          <w:rFonts w:hint="eastAsia" w:ascii="Times New Roman" w:hAnsi="Times New Roman" w:eastAsia="楷体_GB2312" w:cs="楷体_GB2312"/>
          <w:b/>
          <w:bCs/>
          <w:lang w:bidi="ar"/>
        </w:rPr>
        <w:t>2.1 登录</w:t>
      </w:r>
      <w:bookmarkEnd w:id="5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登录入口：直接访问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项目</w:t>
      </w:r>
      <w:r>
        <w:rPr>
          <w:rFonts w:hint="eastAsia" w:ascii="Times New Roman" w:hAnsi="Times New Roman" w:eastAsia="仿宋_GB2312" w:cs="仿宋_GB2312"/>
          <w:sz w:val="32"/>
          <w:szCs w:val="32"/>
        </w:rPr>
        <w:t>地址（https://yl.weirenjob.com）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首页</w:t>
      </w:r>
      <w:r>
        <w:rPr>
          <w:rFonts w:hint="eastAsia" w:ascii="Times New Roman" w:hAnsi="Times New Roman" w:eastAsia="仿宋_GB2312" w:cs="仿宋_GB2312"/>
          <w:sz w:val="32"/>
          <w:szCs w:val="32"/>
        </w:rPr>
        <w:t>如下图所示：</w:t>
      </w:r>
    </w:p>
    <w:p>
      <w:pPr>
        <w:pStyle w:val="2"/>
        <w:ind w:firstLine="0" w:firstLineChars="0"/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5271135" cy="2078355"/>
            <wp:effectExtent l="0" t="0" r="5715" b="1714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点击“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基层医疗卫生机构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注册登录”按钮进入注册登录页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如下图所示:</w:t>
      </w:r>
    </w:p>
    <w:p>
      <w:pPr>
        <w:pStyle w:val="7"/>
        <w:ind w:firstLine="0" w:firstLineChars="0"/>
        <w:jc w:val="center"/>
        <w:rPr>
          <w:rFonts w:ascii="Times New Roman" w:hAnsi="Times New Roman"/>
          <w:lang w:eastAsia="zh-Hans"/>
        </w:rPr>
      </w:pPr>
      <w:r>
        <w:drawing>
          <wp:inline distT="0" distB="0" distL="114300" distR="114300">
            <wp:extent cx="5269865" cy="4824730"/>
            <wp:effectExtent l="0" t="0" r="6985" b="139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用户输入正确的账号、密码后，拖动滑块即可进行登录。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如未注册请点击“立即注册”按钮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进入注册页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如下图所示: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</w:p>
    <w:p>
      <w:pPr>
        <w:ind w:left="0" w:leftChars="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04790" cy="275209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5057" t="4938" r="4575" b="766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按要求填写资料完成注册后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待审核通过后可正常发布职位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</w:t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6" w:name="_Toc1352551203"/>
      <w:r>
        <w:rPr>
          <w:rFonts w:hint="eastAsia" w:ascii="Times New Roman" w:hAnsi="Times New Roman" w:eastAsia="楷体_GB2312" w:cs="楷体_GB2312"/>
          <w:b/>
          <w:bCs/>
          <w:lang w:bidi="ar"/>
        </w:rPr>
        <w:t>2.2 用户基本信息</w:t>
      </w:r>
      <w:bookmarkEnd w:id="6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点击头像右侧下拉按钮-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用户</w:t>
      </w:r>
      <w:r>
        <w:rPr>
          <w:rFonts w:hint="eastAsia" w:ascii="Times New Roman" w:hAnsi="Times New Roman" w:eastAsia="仿宋_GB2312" w:cs="仿宋_GB2312"/>
          <w:sz w:val="32"/>
          <w:szCs w:val="32"/>
        </w:rPr>
        <w:t>基本信息，进入到用户基本信息页面。页面展示包括头像、姓名、单位名称、医院级别、所属地、联系人及手机号码相关信息，用户可以进行填写或修改。</w:t>
      </w:r>
    </w:p>
    <w:p>
      <w:pPr>
        <w:pStyle w:val="7"/>
        <w:ind w:firstLine="0" w:firstLineChars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155565" cy="4081780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610" t="14469" r="26466" b="-58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7" w:name="_Toc1155363723"/>
      <w:bookmarkStart w:id="8" w:name="_Toc1628"/>
      <w:bookmarkStart w:id="9" w:name="_Toc1213665326"/>
      <w:bookmarkStart w:id="10" w:name="_Toc32119"/>
      <w:r>
        <w:rPr>
          <w:rFonts w:hint="eastAsia" w:ascii="Times New Roman" w:hAnsi="Times New Roman" w:eastAsia="楷体_GB2312" w:cs="楷体_GB2312"/>
          <w:b/>
          <w:bCs/>
          <w:lang w:bidi="ar"/>
        </w:rPr>
        <w:t>2.3 账号设置</w:t>
      </w:r>
      <w:bookmarkEnd w:id="7"/>
      <w:bookmarkEnd w:id="8"/>
      <w:bookmarkEnd w:id="9"/>
      <w:bookmarkEnd w:id="10"/>
    </w:p>
    <w:p>
      <w:pPr>
        <w:pStyle w:val="5"/>
        <w:rPr>
          <w:rFonts w:hint="eastAsia" w:ascii="Times New Roman" w:hAnsi="Times New Roman" w:eastAsia="仿宋_GB2312" w:cs="仿宋_GB2312"/>
        </w:rPr>
      </w:pPr>
      <w:bookmarkStart w:id="11" w:name="_Toc1273454876"/>
      <w:r>
        <w:rPr>
          <w:rFonts w:hint="eastAsia" w:ascii="Times New Roman" w:hAnsi="Times New Roman" w:eastAsia="仿宋_GB2312" w:cs="仿宋_GB2312"/>
        </w:rPr>
        <w:t>2.3.1修改密码</w:t>
      </w:r>
      <w:bookmarkEnd w:id="11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支持用户修改密码。按提示输入旧密码和新密码后，点击“修改密码”按钮。该用户下次登录时即可用新密码登录。</w:t>
      </w:r>
    </w:p>
    <w:p>
      <w:pPr>
        <w:pStyle w:val="7"/>
        <w:ind w:firstLine="0" w:firstLineChars="0"/>
        <w:jc w:val="both"/>
        <w:rPr>
          <w:rFonts w:ascii="Times New Roman" w:hAnsi="Times New Roman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318760" cy="1895475"/>
            <wp:effectExtent l="0" t="0" r="152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24594" r="26073" b="2757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895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Times New Roman" w:hAnsi="Times New Roman" w:eastAsia="仿宋_GB2312" w:cs="仿宋_GB2312"/>
        </w:rPr>
      </w:pPr>
      <w:bookmarkStart w:id="12" w:name="_Toc1134074930"/>
      <w:r>
        <w:rPr>
          <w:rFonts w:hint="eastAsia" w:ascii="Times New Roman" w:hAnsi="Times New Roman" w:eastAsia="仿宋_GB2312" w:cs="仿宋_GB2312"/>
        </w:rPr>
        <w:t>2.3.2 修改手机号</w:t>
      </w:r>
      <w:bookmarkEnd w:id="12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支持用户修改手机号。按提示输入旧手机号和新手机号并获取验证码后，点击“修改手机号”按钮即可。</w:t>
      </w:r>
    </w:p>
    <w:p>
      <w:pPr>
        <w:ind w:left="0" w:leftChars="0"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269865" cy="1778000"/>
            <wp:effectExtent l="0" t="0" r="698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</w:p>
    <w:p>
      <w:pPr>
        <w:pStyle w:val="16"/>
        <w:ind w:firstLine="0" w:firstLineChars="0"/>
        <w:jc w:val="left"/>
        <w:rPr>
          <w:rFonts w:hint="eastAsia" w:ascii="Times New Roman" w:hAnsi="Times New Roman" w:eastAsia="黑体" w:cs="黑体"/>
          <w:b w:val="0"/>
          <w:bCs w:val="0"/>
          <w:lang w:bidi="ar"/>
        </w:rPr>
      </w:pPr>
      <w:bookmarkStart w:id="13" w:name="_Toc1479981385"/>
      <w:r>
        <w:rPr>
          <w:rFonts w:hint="eastAsia" w:ascii="Times New Roman" w:hAnsi="Times New Roman" w:eastAsia="黑体" w:cs="黑体"/>
          <w:b w:val="0"/>
          <w:bCs w:val="0"/>
          <w:lang w:bidi="ar"/>
        </w:rPr>
        <w:t xml:space="preserve">3. </w:t>
      </w:r>
      <w:r>
        <w:rPr>
          <w:rFonts w:hint="eastAsia" w:ascii="Times New Roman" w:hAnsi="Times New Roman" w:eastAsia="黑体" w:cs="黑体"/>
          <w:b w:val="0"/>
          <w:bCs w:val="0"/>
          <w:lang w:eastAsia="zh-Hans" w:bidi="ar"/>
        </w:rPr>
        <w:t>招聘中心</w:t>
      </w:r>
      <w:bookmarkEnd w:id="13"/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4" w:name="_Toc1891538141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3.1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主页</w:t>
      </w:r>
      <w:bookmarkEnd w:id="14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主页下方新增“退休医务人员”入口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点击后进入职位管理，入口</w:t>
      </w:r>
      <w:r>
        <w:rPr>
          <w:rFonts w:hint="eastAsia" w:ascii="Times New Roman" w:hAnsi="Times New Roman" w:eastAsia="仿宋_GB2312" w:cs="仿宋_GB2312"/>
          <w:sz w:val="32"/>
          <w:szCs w:val="32"/>
        </w:rPr>
        <w:t>如下图所示：</w:t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3738245"/>
            <wp:effectExtent l="0" t="0" r="635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1909" t="11573" r="307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Times New Roman" w:hAnsi="Times New Roman"/>
        </w:rPr>
      </w:pP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15" w:name="_Toc1881109246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3.2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发布职位</w:t>
      </w:r>
      <w:bookmarkEnd w:id="15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进入职位管理后，点击“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银龄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主页”后再点击“发布职位”可发布职位，功能与现有职位发布功能一致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，如下图所示：</w:t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012055" cy="2681605"/>
            <wp:effectExtent l="0" t="0" r="1714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2292" t="16693" r="32164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71770" cy="5233035"/>
            <wp:effectExtent l="0" t="0" r="508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l="4087" t="15231" r="43100" b="230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3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ascii="Times New Roman" w:hAnsi="Times New Roman"/>
        </w:rPr>
      </w:pP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6" w:name="_Toc548846388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3.3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职位管理</w:t>
      </w:r>
      <w:bookmarkEnd w:id="16"/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17" w:name="_Toc7958"/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3.3.1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发布职位</w:t>
      </w:r>
      <w:bookmarkEnd w:id="17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点击职位管理-发布职位菜单，进入发布职位页面，分为职位描述及高级设置，按提示填写完成后（注：标*为必填项），点击“发布”按钮后即发布成功并展示在前台。已发布的职位可在职位管理中进行管理。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其中高级设置中的信息，若简历不符合，系统自动处理反馈状态为“简历未通过”，但不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影</w:t>
      </w:r>
      <w:r>
        <w:rPr>
          <w:rFonts w:hint="eastAsia" w:ascii="Times New Roman" w:hAnsi="Times New Roman" w:eastAsia="仿宋_GB2312" w:cs="仿宋_GB2312"/>
          <w:sz w:val="32"/>
          <w:szCs w:val="32"/>
        </w:rPr>
        <w:t>响求职者投递。</w:t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 xml:space="preserve">3.3.2 </w:t>
      </w:r>
      <w:r>
        <w:rPr>
          <w:rFonts w:hint="eastAsia" w:ascii="Times New Roman" w:hAnsi="Times New Roman" w:eastAsia="仿宋_GB2312" w:cs="仿宋_GB2312"/>
          <w:b/>
          <w:bCs/>
          <w:i w:val="0"/>
          <w:iCs w:val="0"/>
          <w:sz w:val="32"/>
          <w:szCs w:val="32"/>
        </w:rPr>
        <w:t>职位管理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点击职位管理-银</w:t>
      </w:r>
      <w:r>
        <w:rPr>
          <w:rFonts w:hint="default" w:ascii="Times New Roman" w:hAnsi="Times New Roman" w:eastAsia="仿宋_GB2312" w:cs="仿宋_GB2312"/>
          <w:sz w:val="32"/>
          <w:szCs w:val="32"/>
        </w:rPr>
        <w:t>龄</w:t>
      </w:r>
      <w:r>
        <w:rPr>
          <w:rFonts w:hint="eastAsia" w:ascii="Times New Roman" w:hAnsi="Times New Roman" w:eastAsia="仿宋_GB2312" w:cs="仿宋_GB2312"/>
          <w:sz w:val="32"/>
          <w:szCs w:val="32"/>
        </w:rPr>
        <w:t>职位管理菜单，进入线上职位管理页面，分为招聘中职位及已下线职位、审核中职位、审核未通过职位。列表展示职位名称、发布日期、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截止</w:t>
      </w:r>
      <w:bookmarkStart w:id="21" w:name="_GoBack"/>
      <w:bookmarkEnd w:id="21"/>
      <w:r>
        <w:rPr>
          <w:rFonts w:hint="eastAsia" w:ascii="Times New Roman" w:hAnsi="Times New Roman" w:eastAsia="仿宋_GB2312" w:cs="仿宋_GB2312"/>
          <w:sz w:val="32"/>
          <w:szCs w:val="32"/>
        </w:rPr>
        <w:t>日期、收藏数、浏览数、投递数等基本信息。支持按职位类型、职位名称进行搜索。点击在线职位名称可进入职位详情页。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职位管理页面如下图所示：</w:t>
      </w:r>
    </w:p>
    <w:p>
      <w:pPr>
        <w:pStyle w:val="7"/>
        <w:ind w:left="0" w:leftChars="0" w:firstLine="0" w:firstLineChars="0"/>
        <w:jc w:val="both"/>
        <w:rPr>
          <w:rFonts w:ascii="Times New Roman" w:hAnsi="Times New Roman"/>
          <w:sz w:val="24"/>
          <w:szCs w:val="24"/>
          <w:lang w:eastAsia="zh-Hans"/>
        </w:rPr>
      </w:pPr>
      <w:r>
        <w:drawing>
          <wp:inline distT="0" distB="0" distL="114300" distR="114300">
            <wp:extent cx="5271770" cy="2011045"/>
            <wp:effectExtent l="0" t="0" r="508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bidi="ar"/>
        </w:rPr>
      </w:pPr>
      <w:bookmarkStart w:id="18" w:name="_Toc1018979251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3.4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人才管理</w:t>
      </w:r>
      <w:bookmarkEnd w:id="18"/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点击人才管理-简历搜索菜单，进入简历搜索页面。</w:t>
      </w:r>
    </w:p>
    <w:p>
      <w:pPr>
        <w:ind w:firstLine="480"/>
        <w:rPr>
          <w:rFonts w:hint="eastAsia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用户可以按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专业、年龄、学历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进行搜索，如下图所示：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287645" cy="1365885"/>
            <wp:effectExtent l="0" t="0" r="825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l="-753" r="4773" b="2564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点击简历标题可进入简历详情页查看，详情页支持加入人才储备库及下载简历的功能，如下图所示：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drawing>
          <wp:inline distT="0" distB="0" distL="114300" distR="114300">
            <wp:extent cx="5333365" cy="2557145"/>
            <wp:effectExtent l="0" t="0" r="63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l="3107" t="15897" r="1613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3.4.1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收藏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勾选一个或多个简历，点击“收藏”按钮，可进行收藏操作。收藏后的简历可在人才储备库列表中查看。</w:t>
      </w:r>
    </w:p>
    <w:p>
      <w:pPr>
        <w:pStyle w:val="7"/>
        <w:ind w:left="0" w:leftChars="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18125" cy="2010410"/>
            <wp:effectExtent l="0" t="0" r="15875" b="8890"/>
            <wp:docPr id="41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t="3100" r="4619" b="690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3.4.2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下载简历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选择一个或多个简历，点击“下载简历”按钮，弹出简历下载选择框，可选择Pdf或Word格式进行下载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如下图所示：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65445" cy="1504315"/>
            <wp:effectExtent l="0" t="0" r="190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Times New Roman" w:hAnsi="Times New Roman" w:eastAsia="楷体_GB2312" w:cs="楷体_GB2312"/>
          <w:b/>
          <w:bCs/>
          <w:lang w:eastAsia="zh-Hans" w:bidi="ar"/>
        </w:rPr>
      </w:pPr>
      <w:bookmarkStart w:id="19" w:name="_Toc1949670379"/>
      <w:r>
        <w:rPr>
          <w:rFonts w:hint="eastAsia" w:ascii="Times New Roman" w:hAnsi="Times New Roman" w:eastAsia="楷体_GB2312" w:cs="楷体_GB2312"/>
          <w:b/>
          <w:bCs/>
          <w:lang w:bidi="ar"/>
        </w:rPr>
        <w:t xml:space="preserve">3.5 </w:t>
      </w:r>
      <w:r>
        <w:rPr>
          <w:rFonts w:hint="eastAsia" w:ascii="Times New Roman" w:hAnsi="Times New Roman" w:eastAsia="楷体_GB2312" w:cs="楷体_GB2312"/>
          <w:b/>
          <w:bCs/>
          <w:lang w:eastAsia="zh-Hans" w:bidi="ar"/>
        </w:rPr>
        <w:t>面试日程、职位统计</w:t>
      </w:r>
      <w:bookmarkEnd w:id="19"/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3.5.1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面试日程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邀请面试成功后会形成一条面试记录保存到面试日程中，有日历和列表两种展现。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Hans"/>
        </w:rPr>
        <w:t>日历模式支持切换查看“日”、“周”、“月”，如下图所示：</w:t>
      </w:r>
    </w:p>
    <w:p>
      <w:pPr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65115" cy="3982720"/>
            <wp:effectExtent l="0" t="0" r="6985" b="17780"/>
            <wp:docPr id="53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149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列表模式支持按职位名称、姓名、手机号码、面试时间、面试状态、面试方式进行查询。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支持视频面试功能，点击对应的“视频面试”按钮进入对应的视频面试房间，如下图所示：</w:t>
      </w:r>
    </w:p>
    <w:p>
      <w:pPr>
        <w:pStyle w:val="7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10505" cy="2533650"/>
            <wp:effectExtent l="0" t="0" r="4445" b="0"/>
            <wp:docPr id="54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t="20035" r="6487" b="1068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Times New Roman" w:hAnsi="Times New Roman"/>
        </w:rPr>
      </w:pPr>
    </w:p>
    <w:p>
      <w:pPr>
        <w:ind w:firstLine="48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20" w:name="_Toc24226"/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 xml:space="preserve">3.5.2 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职位统计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此列表展示所有职位统计情况，支持按职位名称、统计时间、职位状态进行筛选。支持导出为格式为.xlsx文件。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查询后，点击“导出”按钮即可导出文件。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0" w:firstLineChars="0"/>
        <w:textAlignment w:val="auto"/>
        <w:rPr>
          <w:rFonts w:ascii="Times New Roman" w:hAnsi="Times New Roman"/>
        </w:rPr>
      </w:pPr>
      <w:r>
        <w:drawing>
          <wp:inline distT="0" distB="0" distL="114300" distR="114300">
            <wp:extent cx="5324475" cy="1576070"/>
            <wp:effectExtent l="0" t="0" r="9525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l="1994" t="3737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收到简历数：统计时间内收到简历的数量。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简历初筛数：统计时间内简历通过初筛的数量。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简历有效率：统计时间内参加面试简历的数量与所有简历数量的占比。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计划面试数：统计时间内面试状态为求职者“已接受面试”的数量。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实际面试数：统计时间内面试状态为“面试通过”及“面试不通过”的数量。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面试通过数：统计时间内面试状态为“面试通过”的数量。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面试通过率：统计时间内面试通过数量与实际面试数量的占比。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48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实际入职数：统计时间内招聘标签状态为“已入职”的数量。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92284261"/>
    </w:sdtPr>
    <w:sdtContent>
      <w:p>
        <w:pPr>
          <w:pStyle w:val="11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  <w:ind w:firstLine="360"/>
      <w:jc w:val="right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5220" w:firstLineChars="2900"/>
      <w:rPr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90E44"/>
    <w:multiLevelType w:val="multilevel"/>
    <w:tmpl w:val="7BD90E44"/>
    <w:lvl w:ilvl="0" w:tentative="0">
      <w:start w:val="1"/>
      <w:numFmt w:val="decimal"/>
      <w:pStyle w:val="4"/>
      <w:lvlText w:val="%1."/>
      <w:lvlJc w:val="left"/>
      <w:pPr>
        <w:ind w:left="420" w:hanging="420"/>
      </w:pPr>
      <w:rPr>
        <w:rFonts w:hint="eastAsia" w:ascii="楷体_GB2312" w:eastAsia="楷体_GB2312"/>
      </w:rPr>
    </w:lvl>
    <w:lvl w:ilvl="1" w:tentative="0">
      <w:start w:val="1"/>
      <w:numFmt w:val="decimal"/>
      <w:isLgl/>
      <w:lvlText w:val="%1.%2"/>
      <w:lvlJc w:val="left"/>
      <w:pPr>
        <w:ind w:left="0" w:firstLine="0"/>
      </w:pPr>
    </w:lvl>
    <w:lvl w:ilvl="2" w:tentative="0">
      <w:start w:val="1"/>
      <w:numFmt w:val="decimal"/>
      <w:isLgl/>
      <w:lvlText w:val="%1.%2.%3"/>
      <w:lvlJc w:val="left"/>
      <w:pPr>
        <w:ind w:left="1920" w:hanging="1807"/>
      </w:pPr>
      <w:rPr>
        <w:rFonts w:hint="eastAsia" w:ascii="楷体_GB2312" w:eastAsia="楷体_GB2312"/>
      </w:rPr>
    </w:lvl>
    <w:lvl w:ilvl="3" w:tentative="0">
      <w:start w:val="1"/>
      <w:numFmt w:val="decimal"/>
      <w:isLgl/>
      <w:lvlText w:val="%1.%2.%3.%4"/>
      <w:lvlJc w:val="left"/>
      <w:pPr>
        <w:ind w:left="2700" w:hanging="144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480" w:hanging="180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5460" w:hanging="252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624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F7C0D"/>
    <w:rsid w:val="000941F8"/>
    <w:rsid w:val="001C2EA8"/>
    <w:rsid w:val="0025219C"/>
    <w:rsid w:val="00277780"/>
    <w:rsid w:val="00402329"/>
    <w:rsid w:val="00635C2A"/>
    <w:rsid w:val="00750127"/>
    <w:rsid w:val="007B34EA"/>
    <w:rsid w:val="00891F9A"/>
    <w:rsid w:val="0091131E"/>
    <w:rsid w:val="00A06C47"/>
    <w:rsid w:val="00B72089"/>
    <w:rsid w:val="00C253CF"/>
    <w:rsid w:val="00C77B40"/>
    <w:rsid w:val="00ED6AC9"/>
    <w:rsid w:val="00F1711E"/>
    <w:rsid w:val="03584AB1"/>
    <w:rsid w:val="03784DC0"/>
    <w:rsid w:val="050462D8"/>
    <w:rsid w:val="05A54E3C"/>
    <w:rsid w:val="096006AE"/>
    <w:rsid w:val="09CC4B3D"/>
    <w:rsid w:val="0A1E5AE3"/>
    <w:rsid w:val="0B1121D2"/>
    <w:rsid w:val="0EE81E2E"/>
    <w:rsid w:val="101E3DB4"/>
    <w:rsid w:val="154067D9"/>
    <w:rsid w:val="1555323C"/>
    <w:rsid w:val="1658540E"/>
    <w:rsid w:val="16EC333B"/>
    <w:rsid w:val="1782443A"/>
    <w:rsid w:val="1BAD1623"/>
    <w:rsid w:val="1CBC40F3"/>
    <w:rsid w:val="1F0676CB"/>
    <w:rsid w:val="1F31582D"/>
    <w:rsid w:val="215F683F"/>
    <w:rsid w:val="26BB4316"/>
    <w:rsid w:val="298A36D2"/>
    <w:rsid w:val="2C215A39"/>
    <w:rsid w:val="2E146D0D"/>
    <w:rsid w:val="2F65AB93"/>
    <w:rsid w:val="30242D34"/>
    <w:rsid w:val="32522F0E"/>
    <w:rsid w:val="32D219D9"/>
    <w:rsid w:val="35284E85"/>
    <w:rsid w:val="35D3637C"/>
    <w:rsid w:val="378F422D"/>
    <w:rsid w:val="37BF23A9"/>
    <w:rsid w:val="39C73100"/>
    <w:rsid w:val="3B2C3085"/>
    <w:rsid w:val="3BA650DA"/>
    <w:rsid w:val="40507443"/>
    <w:rsid w:val="40A71AA7"/>
    <w:rsid w:val="41D3704F"/>
    <w:rsid w:val="41DC51DF"/>
    <w:rsid w:val="42CC5FB0"/>
    <w:rsid w:val="4E70674F"/>
    <w:rsid w:val="52E2511D"/>
    <w:rsid w:val="530B7801"/>
    <w:rsid w:val="5D0F2D47"/>
    <w:rsid w:val="5D920B42"/>
    <w:rsid w:val="61DB3B75"/>
    <w:rsid w:val="67EC57F4"/>
    <w:rsid w:val="684B3AF5"/>
    <w:rsid w:val="6976C79C"/>
    <w:rsid w:val="6B52068D"/>
    <w:rsid w:val="6CFD60A8"/>
    <w:rsid w:val="6F2B04C4"/>
    <w:rsid w:val="6FAF7C0D"/>
    <w:rsid w:val="70BC3009"/>
    <w:rsid w:val="73BB338F"/>
    <w:rsid w:val="77B5358C"/>
    <w:rsid w:val="77D562D1"/>
    <w:rsid w:val="79A65440"/>
    <w:rsid w:val="7ADA600B"/>
    <w:rsid w:val="7D2FD6C6"/>
    <w:rsid w:val="7D5C36D9"/>
    <w:rsid w:val="7F5277AA"/>
    <w:rsid w:val="7FB958A7"/>
    <w:rsid w:val="7FFF2DE1"/>
    <w:rsid w:val="972F14E8"/>
    <w:rsid w:val="BF68F7C6"/>
    <w:rsid w:val="C2F77BB1"/>
    <w:rsid w:val="CA3BC25E"/>
    <w:rsid w:val="D288AF0A"/>
    <w:rsid w:val="DDEE802C"/>
    <w:rsid w:val="E4FFFD70"/>
    <w:rsid w:val="EB3C7724"/>
    <w:rsid w:val="EDEB23B2"/>
    <w:rsid w:val="EFD71CF2"/>
    <w:rsid w:val="F4F72248"/>
    <w:rsid w:val="FE583C44"/>
    <w:rsid w:val="FFFF9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044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rFonts w:ascii="Times New Roman" w:hAnsi="Times New Roman" w:eastAsia="宋体"/>
      <w:b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/>
      <w:ind w:firstLine="0" w:firstLineChars="0"/>
      <w:outlineLvl w:val="1"/>
    </w:pPr>
    <w:rPr>
      <w:rFonts w:ascii="Arial" w:hAnsi="Arial" w:eastAsia="宋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/>
      <w:ind w:firstLine="0" w:firstLineChars="0"/>
      <w:outlineLvl w:val="2"/>
    </w:pPr>
    <w:rPr>
      <w:b/>
      <w:sz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0"/>
      <w:ind w:left="0" w:leftChars="0" w:firstLine="420"/>
    </w:pPr>
    <w:rPr>
      <w:rFonts w:ascii="楷体_GB2312"/>
      <w:sz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 w:hAnsi="宋体"/>
      <w:kern w:val="0"/>
      <w:sz w:val="21"/>
      <w:szCs w:val="20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Balloon Text"/>
    <w:basedOn w:val="1"/>
    <w:link w:val="22"/>
    <w:qFormat/>
    <w:uiPriority w:val="0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Subtitle"/>
    <w:basedOn w:val="1"/>
    <w:next w:val="1"/>
    <w:link w:val="25"/>
    <w:qFormat/>
    <w:uiPriority w:val="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8"/>
    <w:qFormat/>
    <w:uiPriority w:val="0"/>
    <w:rPr>
      <w:sz w:val="21"/>
      <w:szCs w:val="21"/>
    </w:rPr>
  </w:style>
  <w:style w:type="character" w:customStyle="1" w:styleId="21">
    <w:name w:val="页脚 字符"/>
    <w:basedOn w:val="18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2">
    <w:name w:val="批注框文本 字符"/>
    <w:basedOn w:val="18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TOC 标题1"/>
    <w:basedOn w:val="4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4">
    <w:name w:val="标题 字符"/>
    <w:basedOn w:val="18"/>
    <w:link w:val="1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副标题 字符"/>
    <w:basedOn w:val="18"/>
    <w:link w:val="14"/>
    <w:qFormat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customStyle="1" w:styleId="26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12</Pages>
  <Words>414</Words>
  <Characters>2361</Characters>
  <Lines>19</Lines>
  <Paragraphs>5</Paragraphs>
  <TotalTime>10</TotalTime>
  <ScaleCrop>false</ScaleCrop>
  <LinksUpToDate>false</LinksUpToDate>
  <CharactersWithSpaces>2770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2021-07-17T09:20:00Z</dcterms:created>
  <dc:creator>item</dc:creator>
  <cp:lastModifiedBy>李鑫橼</cp:lastModifiedBy>
  <dcterms:modified xsi:type="dcterms:W3CDTF">2024-04-08T09:32:45Z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7B9F4E7B6CE04E049C8474D7A34E3EAE</vt:lpwstr>
  </property>
</Properties>
</file>