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楷体_GB2312"/>
          <w:b/>
          <w:sz w:val="28"/>
          <w:szCs w:val="28"/>
        </w:rPr>
      </w:pPr>
    </w:p>
    <w:p>
      <w:pPr>
        <w:ind w:left="1680" w:leftChars="800" w:firstLine="6600" w:firstLineChars="2348"/>
        <w:rPr>
          <w:rFonts w:eastAsia="楷体_GB2312"/>
          <w:b/>
          <w:sz w:val="28"/>
          <w:szCs w:val="28"/>
        </w:rPr>
      </w:pPr>
      <w:r>
        <w:rPr>
          <w:rFonts w:hint="eastAsia" w:eastAsia="楷体_GB2312"/>
          <w:b/>
          <w:sz w:val="28"/>
          <w:szCs w:val="28"/>
        </w:rPr>
        <w:t xml:space="preserve"> </w:t>
      </w:r>
      <w:r>
        <w:drawing>
          <wp:anchor distT="0" distB="0" distL="114300" distR="114300" simplePos="0" relativeHeight="251663360" behindDoc="1" locked="0" layoutInCell="1" allowOverlap="1">
            <wp:simplePos x="0" y="0"/>
            <wp:positionH relativeFrom="column">
              <wp:posOffset>-228600</wp:posOffset>
            </wp:positionH>
            <wp:positionV relativeFrom="paragraph">
              <wp:posOffset>297180</wp:posOffset>
            </wp:positionV>
            <wp:extent cx="1371600" cy="1188720"/>
            <wp:effectExtent l="0" t="0" r="0" b="11430"/>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r:link="rId11"/>
                    <a:stretch>
                      <a:fillRect/>
                    </a:stretch>
                  </pic:blipFill>
                  <pic:spPr>
                    <a:xfrm>
                      <a:off x="0" y="0"/>
                      <a:ext cx="1371600" cy="1188720"/>
                    </a:xfrm>
                    <a:prstGeom prst="rect">
                      <a:avLst/>
                    </a:prstGeom>
                    <a:noFill/>
                    <a:ln w="9525">
                      <a:noFill/>
                    </a:ln>
                  </pic:spPr>
                </pic:pic>
              </a:graphicData>
            </a:graphic>
          </wp:anchor>
        </w:drawing>
      </w:r>
      <w:r>
        <w:rPr>
          <w:rFonts w:hint="eastAsia" w:eastAsia="楷体_GB2312"/>
          <w:b/>
          <w:sz w:val="28"/>
          <w:szCs w:val="28"/>
        </w:rPr>
        <w:t xml:space="preserve"> </w:t>
      </w:r>
      <w:r>
        <w:rPr>
          <w:rFonts w:hint="eastAsia" w:eastAsia="楷体_GB2312"/>
          <w:b/>
          <w:color w:val="FF0000"/>
          <w:sz w:val="44"/>
          <w:szCs w:val="28"/>
        </w:rPr>
        <w:t>什么年龄最适合牙齿矫正</w:t>
      </w:r>
      <w:r>
        <w:rPr>
          <w:rFonts w:hint="eastAsia"/>
          <w:b/>
          <w:color w:val="FF0000"/>
          <w:sz w:val="44"/>
        </w:rPr>
        <w:t>？</w:t>
      </w:r>
      <w:r>
        <w:rPr>
          <w:b/>
          <w:color w:val="FF0000"/>
          <w:sz w:val="44"/>
        </w:rPr>
        <w:tab/>
      </w:r>
    </w:p>
    <w:p>
      <w:pPr>
        <w:tabs>
          <w:tab w:val="center" w:pos="4153"/>
        </w:tabs>
        <w:rPr>
          <w:rFonts w:ascii="宋体" w:hAnsi="宋体" w:cs="宋体"/>
          <w:kern w:val="0"/>
          <w:sz w:val="24"/>
        </w:rPr>
      </w:pPr>
    </w:p>
    <w:p>
      <w:pPr>
        <w:rPr>
          <w:rFonts w:hint="eastAsia"/>
          <w:b/>
        </w:rPr>
      </w:pPr>
    </w:p>
    <w:p>
      <w:pPr>
        <w:rPr>
          <w:rFonts w:ascii="宋体" w:hAnsi="宋体" w:cs="宋体"/>
          <w:kern w:val="0"/>
          <w:sz w:val="24"/>
        </w:rPr>
      </w:pPr>
    </w:p>
    <w:p>
      <w:pPr>
        <w:rPr>
          <w:rFonts w:hint="eastAsia"/>
          <w:b/>
        </w:rPr>
      </w:pPr>
    </w:p>
    <w:p>
      <w:pPr>
        <w:ind w:firstLine="435"/>
        <w:rPr>
          <w:rFonts w:hint="eastAsia"/>
        </w:rPr>
      </w:pPr>
      <w:r>
        <w:rPr>
          <w:rFonts w:hint="eastAsia"/>
        </w:rPr>
        <w:t>最理想的矫牙年龄为11-14岁，但影响面部发育（如前牙反</w:t>
      </w:r>
      <w:r>
        <w:rPr>
          <w:rFonts w:hint="eastAsia" w:ascii="宋体" w:hAnsi="宋体"/>
          <w:w w:val="50"/>
        </w:rPr>
        <w:t>牙合</w:t>
      </w:r>
      <w:r>
        <w:rPr>
          <w:rFonts w:hint="eastAsia"/>
        </w:rPr>
        <w:t>，俗称“地包天”等）的畸形应该在4岁左右开始矫正。成年人的生长发育虽然已经停止，但患者只要口腔健康情况良好，能密切配合医生，照样可以接受牙齿矫正。</w:t>
      </w:r>
    </w:p>
    <w:p>
      <w:pPr>
        <w:ind w:firstLine="435"/>
        <w:rPr>
          <w:rFonts w:hint="eastAsia"/>
        </w:rPr>
      </w:pPr>
      <w:r>
        <w:drawing>
          <wp:anchor distT="0" distB="0" distL="114300" distR="114300" simplePos="0" relativeHeight="251688960" behindDoc="1" locked="0" layoutInCell="1" allowOverlap="1">
            <wp:simplePos x="0" y="0"/>
            <wp:positionH relativeFrom="column">
              <wp:posOffset>1828800</wp:posOffset>
            </wp:positionH>
            <wp:positionV relativeFrom="paragraph">
              <wp:posOffset>0</wp:posOffset>
            </wp:positionV>
            <wp:extent cx="1162050" cy="1089660"/>
            <wp:effectExtent l="0" t="0" r="0" b="15240"/>
            <wp:wrapNone/>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2" r:link="rId13"/>
                    <a:stretch>
                      <a:fillRect/>
                    </a:stretch>
                  </pic:blipFill>
                  <pic:spPr>
                    <a:xfrm>
                      <a:off x="0" y="0"/>
                      <a:ext cx="1162050" cy="1089660"/>
                    </a:xfrm>
                    <a:prstGeom prst="rect">
                      <a:avLst/>
                    </a:prstGeom>
                    <a:noFill/>
                    <a:ln w="9525">
                      <a:noFill/>
                    </a:ln>
                  </pic:spPr>
                </pic:pic>
              </a:graphicData>
            </a:graphic>
          </wp:anchor>
        </w:drawing>
      </w:r>
    </w:p>
    <w:p>
      <w:pPr>
        <w:rPr>
          <w:rFonts w:hint="eastAsia" w:eastAsia="楷体_GB2312"/>
          <w:b/>
          <w:sz w:val="28"/>
          <w:szCs w:val="28"/>
        </w:rPr>
      </w:pPr>
      <w:r>
        <w:rPr>
          <w:rFonts w:hint="eastAsia" w:eastAsia="楷体_GB2312"/>
          <w:b/>
          <w:sz w:val="28"/>
          <w:szCs w:val="28"/>
        </w:rPr>
        <w:t>那些儿童需要早期治疗？</w:t>
      </w:r>
    </w:p>
    <w:p>
      <w:pPr>
        <w:rPr>
          <w:rFonts w:hint="eastAsia" w:eastAsia="楷体_GB2312"/>
          <w:b/>
          <w:sz w:val="28"/>
          <w:szCs w:val="28"/>
        </w:rPr>
      </w:pPr>
    </w:p>
    <w:p>
      <w:pPr>
        <w:ind w:firstLine="206" w:firstLineChars="98"/>
        <w:rPr>
          <w:rFonts w:hint="eastAsia"/>
        </w:rPr>
      </w:pPr>
      <w:r>
        <w:rPr>
          <w:rFonts w:hint="eastAsia"/>
        </w:rPr>
        <w:t>很多人错误的认为牙齿矫正要等到所有牙替换后才开始，其实并不全是这样。从乳牙开始一些错合如反合（俗称</w:t>
      </w:r>
      <w:r>
        <w:rPr>
          <w:rFonts w:ascii="宋体" w:hAnsi="宋体"/>
        </w:rPr>
        <w:t>“</w:t>
      </w:r>
      <w:r>
        <w:rPr>
          <w:rFonts w:hint="eastAsia"/>
        </w:rPr>
        <w:t>地包天</w:t>
      </w:r>
      <w:r>
        <w:rPr>
          <w:rFonts w:ascii="宋体" w:hAnsi="宋体"/>
        </w:rPr>
        <w:t>”、“</w:t>
      </w:r>
      <w:r>
        <w:rPr>
          <w:rFonts w:hint="eastAsia"/>
        </w:rPr>
        <w:t>倒扣牙</w:t>
      </w:r>
      <w:r>
        <w:rPr>
          <w:rFonts w:ascii="宋体" w:hAnsi="宋体"/>
        </w:rPr>
        <w:t>”</w:t>
      </w:r>
      <w:r>
        <w:rPr>
          <w:rFonts w:hint="eastAsia"/>
        </w:rPr>
        <w:t>等）</w:t>
      </w:r>
      <w:r>
        <w:rPr>
          <w:rFonts w:ascii="宋体" w:hAnsi="宋体"/>
        </w:rPr>
        <w:t>、</w:t>
      </w:r>
      <w:r>
        <w:rPr>
          <w:rFonts w:hint="eastAsia"/>
        </w:rPr>
        <w:t>不良口腔习惯（如睡觉张口呼吸</w:t>
      </w:r>
      <w:r>
        <w:rPr>
          <w:rFonts w:ascii="宋体" w:hAnsi="宋体"/>
        </w:rPr>
        <w:t>、</w:t>
      </w:r>
      <w:r>
        <w:rPr>
          <w:rFonts w:hint="eastAsia"/>
        </w:rPr>
        <w:t>咬嘴唇</w:t>
      </w:r>
      <w:r>
        <w:rPr>
          <w:rFonts w:ascii="宋体" w:hAnsi="宋体"/>
        </w:rPr>
        <w:t>、</w:t>
      </w:r>
      <w:r>
        <w:rPr>
          <w:rFonts w:hint="eastAsia" w:ascii="宋体" w:hAnsi="宋体"/>
        </w:rPr>
        <w:t>吐舌等</w:t>
      </w:r>
      <w:r>
        <w:rPr>
          <w:rFonts w:hint="eastAsia"/>
        </w:rPr>
        <w:t>）</w:t>
      </w:r>
      <w:r>
        <w:rPr>
          <w:rFonts w:ascii="宋体" w:hAnsi="宋体"/>
        </w:rPr>
        <w:t>、</w:t>
      </w:r>
      <w:r>
        <w:rPr>
          <w:rFonts w:hint="eastAsia"/>
        </w:rPr>
        <w:t>下颌发育不足等就需要矫正，因为这些异常情况会导致面部骨骼的异常生长，影响美观。早期治疗不但简单而且对外貌改善明显。一般正畸医生建议小孩从3岁开始，养成每3到6个月定期检查的习惯，以便早发现早治疗。</w:t>
      </w:r>
    </w:p>
    <w:p>
      <w:pPr>
        <w:rPr>
          <w:rFonts w:hint="eastAsia"/>
        </w:rPr>
      </w:pPr>
    </w:p>
    <w:p>
      <w:pPr>
        <w:widowControl/>
        <w:jc w:val="left"/>
        <w:rPr>
          <w:rFonts w:ascii="宋体" w:hAnsi="宋体" w:cs="宋体"/>
          <w:kern w:val="0"/>
          <w:sz w:val="24"/>
        </w:rPr>
      </w:pPr>
      <w:r>
        <w:drawing>
          <wp:anchor distT="0" distB="0" distL="114300" distR="114300" simplePos="0" relativeHeight="251687936" behindDoc="1" locked="0" layoutInCell="1" allowOverlap="1">
            <wp:simplePos x="0" y="0"/>
            <wp:positionH relativeFrom="column">
              <wp:posOffset>19050</wp:posOffset>
            </wp:positionH>
            <wp:positionV relativeFrom="paragraph">
              <wp:posOffset>19050</wp:posOffset>
            </wp:positionV>
            <wp:extent cx="1371600" cy="1289685"/>
            <wp:effectExtent l="0" t="0" r="0" b="5715"/>
            <wp:wrapNone/>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14" r:link="rId15"/>
                    <a:stretch>
                      <a:fillRect/>
                    </a:stretch>
                  </pic:blipFill>
                  <pic:spPr>
                    <a:xfrm>
                      <a:off x="0" y="0"/>
                      <a:ext cx="1371600" cy="1289685"/>
                    </a:xfrm>
                    <a:prstGeom prst="rect">
                      <a:avLst/>
                    </a:prstGeom>
                    <a:noFill/>
                    <a:ln w="9525">
                      <a:noFill/>
                    </a:ln>
                  </pic:spPr>
                </pic:pic>
              </a:graphicData>
            </a:graphic>
          </wp:anchor>
        </w:drawing>
      </w:r>
    </w:p>
    <w:p>
      <w:pPr>
        <w:rPr>
          <w:rFonts w:hint="eastAsia"/>
        </w:rPr>
      </w:pPr>
      <w:r>
        <w:drawing>
          <wp:anchor distT="0" distB="0" distL="114300" distR="114300" simplePos="0" relativeHeight="251685888" behindDoc="1" locked="0" layoutInCell="1" allowOverlap="1">
            <wp:simplePos x="0" y="0"/>
            <wp:positionH relativeFrom="column">
              <wp:posOffset>4076700</wp:posOffset>
            </wp:positionH>
            <wp:positionV relativeFrom="paragraph">
              <wp:posOffset>41910</wp:posOffset>
            </wp:positionV>
            <wp:extent cx="1190625" cy="891540"/>
            <wp:effectExtent l="0" t="0" r="9525" b="3810"/>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6" r:link="rId17"/>
                    <a:stretch>
                      <a:fillRect/>
                    </a:stretch>
                  </pic:blipFill>
                  <pic:spPr>
                    <a:xfrm>
                      <a:off x="0" y="0"/>
                      <a:ext cx="1190625" cy="891540"/>
                    </a:xfrm>
                    <a:prstGeom prst="rect">
                      <a:avLst/>
                    </a:prstGeom>
                    <a:noFill/>
                    <a:ln w="9525">
                      <a:noFill/>
                    </a:ln>
                  </pic:spPr>
                </pic:pic>
              </a:graphicData>
            </a:graphic>
          </wp:anchor>
        </w:drawing>
      </w:r>
    </w:p>
    <w:p>
      <w:pPr>
        <w:rPr>
          <w:rFonts w:hint="eastAsia"/>
        </w:rPr>
      </w:pPr>
    </w:p>
    <w:p>
      <w:pPr>
        <w:ind w:firstLine="525" w:firstLineChars="250"/>
        <w:rPr>
          <w:rFonts w:hint="eastAsia" w:ascii="Verdana" w:hAnsi="Verdana"/>
          <w:b/>
          <w:color w:val="FF0000"/>
          <w:sz w:val="36"/>
          <w:szCs w:val="18"/>
        </w:rPr>
      </w:pPr>
    </w:p>
    <w:p>
      <w:pPr>
        <w:rPr>
          <w:rFonts w:hint="eastAsia" w:ascii="Verdana" w:hAnsi="Verdana"/>
          <w:b/>
          <w:color w:val="FF0000"/>
          <w:sz w:val="36"/>
          <w:szCs w:val="18"/>
        </w:rPr>
      </w:pPr>
      <w:bookmarkStart w:id="0" w:name="_GoBack"/>
      <w:bookmarkEnd w:id="0"/>
    </w:p>
    <w:p>
      <w:pPr>
        <w:ind w:firstLine="1446" w:firstLineChars="400"/>
        <w:rPr>
          <w:rFonts w:hint="eastAsia" w:ascii="Verdana" w:hAnsi="Verdana"/>
          <w:b/>
          <w:color w:val="FF0000"/>
          <w:sz w:val="36"/>
          <w:szCs w:val="18"/>
        </w:rPr>
      </w:pPr>
      <w:r>
        <w:rPr>
          <w:rFonts w:ascii="Verdana" w:hAnsi="Verdana"/>
          <w:b/>
          <w:color w:val="FF0000"/>
          <w:sz w:val="36"/>
          <w:szCs w:val="18"/>
        </w:rPr>
        <w:t>鼾症及阻塞性睡眠呼吸暂停综合征</w:t>
      </w:r>
    </w:p>
    <w:p>
      <w:pPr>
        <w:ind w:firstLine="480" w:firstLineChars="200"/>
        <w:rPr>
          <w:rFonts w:hint="eastAsia" w:ascii="Arial" w:hAnsi="Arial" w:cs="Arial"/>
          <w:sz w:val="24"/>
          <w:szCs w:val="21"/>
        </w:rPr>
      </w:pPr>
      <w:r>
        <w:rPr>
          <w:rFonts w:ascii="Verdana" w:hAnsi="Verdana"/>
          <w:sz w:val="24"/>
          <w:szCs w:val="18"/>
        </w:rPr>
        <w:t>是一种很常见的疾病，患者睡眠期间因舌根或软腭向咽后部塌陷而导致部分或完全气道堵塞</w:t>
      </w:r>
      <w:r>
        <w:rPr>
          <w:rStyle w:val="7"/>
          <w:szCs w:val="21"/>
        </w:rPr>
        <w:t>采用口腔矫治器</w:t>
      </w:r>
      <w:r>
        <w:rPr>
          <w:rStyle w:val="5"/>
          <w:rFonts w:ascii="Arial" w:hAnsi="Arial" w:cs="Arial"/>
          <w:sz w:val="24"/>
          <w:szCs w:val="21"/>
        </w:rPr>
        <w:fldChar w:fldCharType="begin"/>
      </w:r>
      <w:r>
        <w:rPr>
          <w:rStyle w:val="5"/>
          <w:rFonts w:ascii="Arial" w:hAnsi="Arial" w:cs="Arial"/>
          <w:sz w:val="24"/>
          <w:szCs w:val="21"/>
        </w:rPr>
        <w:instrText xml:space="preserve"> HYPERLINK "http://www.han120.net" \t "_blank" </w:instrText>
      </w:r>
      <w:r>
        <w:rPr>
          <w:rStyle w:val="5"/>
          <w:rFonts w:ascii="Arial" w:hAnsi="Arial" w:cs="Arial"/>
          <w:sz w:val="24"/>
          <w:szCs w:val="21"/>
        </w:rPr>
        <w:fldChar w:fldCharType="separate"/>
      </w:r>
      <w:r>
        <w:rPr>
          <w:rStyle w:val="6"/>
          <w:rFonts w:ascii="Arial" w:hAnsi="Arial" w:cs="Arial"/>
          <w:bCs/>
          <w:color w:val="auto"/>
          <w:sz w:val="24"/>
          <w:szCs w:val="21"/>
        </w:rPr>
        <w:t>阻鼾器</w:t>
      </w:r>
      <w:r>
        <w:rPr>
          <w:rStyle w:val="5"/>
          <w:rFonts w:ascii="Arial" w:hAnsi="Arial" w:cs="Arial"/>
          <w:sz w:val="24"/>
          <w:szCs w:val="21"/>
        </w:rPr>
        <w:fldChar w:fldCharType="end"/>
      </w:r>
      <w:r>
        <w:rPr>
          <w:rStyle w:val="7"/>
          <w:szCs w:val="21"/>
        </w:rPr>
        <w:t>治疗OSAS是一种简便有效的方法。病人仅在睡眠中戴用矫治器，即可见疗效。</w:t>
      </w:r>
      <w:r>
        <w:rPr>
          <w:rFonts w:ascii="Arial" w:hAnsi="Arial" w:cs="Arial"/>
          <w:sz w:val="24"/>
          <w:szCs w:val="21"/>
        </w:rPr>
        <w:t>戴上后不会特别不舒服，病人容易适应； 由于阻鼾器体积比较小，方便携带，对于经常出差的人比较方便； 属于非手术治疗，是可逆的。</w:t>
      </w:r>
    </w:p>
    <w:p>
      <w:pPr>
        <w:widowControl/>
        <w:jc w:val="left"/>
        <w:rPr>
          <w:rFonts w:ascii="宋体" w:hAnsi="宋体" w:cs="宋体"/>
          <w:kern w:val="0"/>
          <w:sz w:val="24"/>
        </w:rPr>
      </w:pPr>
      <w:r>
        <w:drawing>
          <wp:anchor distT="0" distB="0" distL="114300" distR="114300" simplePos="0" relativeHeight="251686912" behindDoc="1" locked="0" layoutInCell="1" allowOverlap="1">
            <wp:simplePos x="0" y="0"/>
            <wp:positionH relativeFrom="column">
              <wp:posOffset>342900</wp:posOffset>
            </wp:positionH>
            <wp:positionV relativeFrom="paragraph">
              <wp:posOffset>99060</wp:posOffset>
            </wp:positionV>
            <wp:extent cx="1171575" cy="942975"/>
            <wp:effectExtent l="0" t="0" r="9525" b="9525"/>
            <wp:wrapNone/>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1"/>
                    </pic:cNvPicPr>
                  </pic:nvPicPr>
                  <pic:blipFill>
                    <a:blip r:embed="rId18" r:link="rId19"/>
                    <a:stretch>
                      <a:fillRect/>
                    </a:stretch>
                  </pic:blipFill>
                  <pic:spPr>
                    <a:xfrm>
                      <a:off x="0" y="0"/>
                      <a:ext cx="1171575" cy="942975"/>
                    </a:xfrm>
                    <a:prstGeom prst="rect">
                      <a:avLst/>
                    </a:prstGeom>
                    <a:noFill/>
                    <a:ln w="9525">
                      <a:noFill/>
                    </a:ln>
                  </pic:spPr>
                </pic:pic>
              </a:graphicData>
            </a:graphic>
          </wp:anchor>
        </w:drawing>
      </w:r>
    </w:p>
    <w:p>
      <w:pPr>
        <w:widowControl/>
        <w:jc w:val="left"/>
        <w:rPr>
          <w:rFonts w:ascii="宋体" w:hAnsi="宋体" w:cs="宋体"/>
          <w:kern w:val="0"/>
          <w:sz w:val="24"/>
        </w:rPr>
      </w:pPr>
    </w:p>
    <w:p>
      <w:pPr>
        <w:widowControl/>
        <w:jc w:val="left"/>
        <w:rPr>
          <w:rFonts w:ascii="宋体" w:hAnsi="宋体" w:cs="宋体"/>
          <w:kern w:val="0"/>
          <w:sz w:val="24"/>
        </w:rPr>
      </w:pPr>
    </w:p>
    <w:p>
      <w:pPr>
        <w:rPr>
          <w:rFonts w:hint="eastAsia"/>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Arial">
    <w:panose1 w:val="020B0604020202020204"/>
    <w:charset w:val="00"/>
    <w:family w:val="swiss"/>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9762D"/>
    <w:rsid w:val="16D9762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Strong"/>
    <w:qFormat/>
    <w:uiPriority w:val="0"/>
    <w:rPr>
      <w:b/>
      <w:bCs/>
    </w:rPr>
  </w:style>
  <w:style w:type="character" w:styleId="6">
    <w:name w:val="Hyperlink"/>
    <w:uiPriority w:val="0"/>
    <w:rPr>
      <w:color w:val="333333"/>
      <w:u w:val="none"/>
    </w:rPr>
  </w:style>
  <w:style w:type="character" w:styleId="7">
    <w:name w:val="HTML Code"/>
    <w:uiPriority w:val="0"/>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file:///C:\Documents%20and%20Settings\Administrator\Application%20Data\Tencent\Users\191131997\QQ\WinTemp\RichOle\T7J)PS%7DEU0G0~8LRD(KF$(E.jpg" TargetMode="External"/><Relationship Id="rId18" Type="http://schemas.openxmlformats.org/officeDocument/2006/relationships/image" Target="media/image5.jpeg"/><Relationship Id="rId17" Type="http://schemas.openxmlformats.org/officeDocument/2006/relationships/image" Target="file:///C:\Documents%20and%20Settings\Administrator\Application%20Data\Tencent\Users\191131997\QQ\WinTemp\RichOle\YKQ%60E%5BVF_G~9HF2D1__54%606.jpg" TargetMode="External"/><Relationship Id="rId16" Type="http://schemas.openxmlformats.org/officeDocument/2006/relationships/image" Target="media/image4.jpeg"/><Relationship Id="rId15" Type="http://schemas.openxmlformats.org/officeDocument/2006/relationships/image" Target="file:///C:\Documents%20and%20Settings\Administrator\Application%20Data\Tencent\Users\191131997\QQ\WinTemp\RichOle\0CDO_Y55MJGTK344(%7BXQAML.jpg" TargetMode="External"/><Relationship Id="rId14" Type="http://schemas.openxmlformats.org/officeDocument/2006/relationships/image" Target="media/image3.jpeg"/><Relationship Id="rId13" Type="http://schemas.openxmlformats.org/officeDocument/2006/relationships/image" Target="file:///C:\Documents%20and%20Settings\Administrator\Application%20Data\Tencent\Users\191131997\QQ\WinTemp\RichOle\%7B%7BW9S$AF@N7MKCVYV%7D)%258_M.jpg" TargetMode="External"/><Relationship Id="rId12" Type="http://schemas.openxmlformats.org/officeDocument/2006/relationships/image" Target="media/image2.jpeg"/><Relationship Id="rId11" Type="http://schemas.openxmlformats.org/officeDocument/2006/relationships/image" Target="file:///C:\Documents%20and%20Settings\Administrator\Application%20Data\Tencent\Users\191131997\QQ\WinTemp\RichOle\6~B7%25UJ)7UE%7BNF~D63%5BGTNH.jpg" TargetMode="Externa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2016-10-08T01:02:00Z</dcterms:created>
  <dc:creator>Administrator</dc:creator>
  <cp:lastModifiedBy>Administrator</cp:lastModifiedBy>
  <dcterms:modified xsi:type="dcterms:W3CDTF">2016-10-08T01:11:21Z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